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DAE4" w14:textId="77777777" w:rsidR="00880B0E" w:rsidRPr="00880B0E" w:rsidRDefault="00880B0E" w:rsidP="00880B0E">
      <w:pPr>
        <w:pStyle w:val="Geenafstand"/>
        <w:rPr>
          <w:b/>
        </w:rPr>
      </w:pPr>
      <w:r w:rsidRPr="00880B0E">
        <w:rPr>
          <w:b/>
        </w:rPr>
        <w:t>Inleiding</w:t>
      </w:r>
    </w:p>
    <w:p w14:paraId="52FABFA5" w14:textId="4E2D6BC2" w:rsidR="00BE19E3" w:rsidRPr="00BE19E3" w:rsidRDefault="00BE19E3" w:rsidP="00BE19E3">
      <w:pPr>
        <w:jc w:val="both"/>
        <w:rPr>
          <w:rFonts w:cs="Arial"/>
        </w:rPr>
      </w:pPr>
      <w:r w:rsidRPr="00776EC9">
        <w:rPr>
          <w:rFonts w:cs="Arial"/>
        </w:rPr>
        <w:t>Dit energiemanagement actieplan (3.B.2) is opgesteld conform ISO 50001 (zie onderstaande matrix). Conform harmonisatiebesluit 2 d.d. 25-01-2021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314"/>
        <w:gridCol w:w="867"/>
        <w:gridCol w:w="1968"/>
      </w:tblGrid>
      <w:tr w:rsidR="00BE19E3" w:rsidRPr="003859AB" w14:paraId="284223C4" w14:textId="77777777" w:rsidTr="00BE19E3">
        <w:tc>
          <w:tcPr>
            <w:tcW w:w="2265" w:type="dxa"/>
            <w:shd w:val="clear" w:color="auto" w:fill="0B3B60"/>
          </w:tcPr>
          <w:p w14:paraId="7896F68D" w14:textId="77777777" w:rsidR="00BE19E3" w:rsidRPr="00BE19E3" w:rsidRDefault="00BE19E3" w:rsidP="00FD2A32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BE19E3">
              <w:rPr>
                <w:rFonts w:cs="Arial"/>
                <w:b/>
                <w:color w:val="FFFFFF" w:themeColor="background1"/>
              </w:rPr>
              <w:t>Paragraaf ISO 50001</w:t>
            </w:r>
          </w:p>
        </w:tc>
        <w:tc>
          <w:tcPr>
            <w:tcW w:w="4251" w:type="dxa"/>
            <w:shd w:val="clear" w:color="auto" w:fill="0B3B60"/>
          </w:tcPr>
          <w:p w14:paraId="527D88B7" w14:textId="77777777" w:rsidR="00BE19E3" w:rsidRPr="00BE19E3" w:rsidRDefault="00BE19E3" w:rsidP="00FD2A32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BE19E3">
              <w:rPr>
                <w:rFonts w:cs="Arial"/>
                <w:b/>
                <w:color w:val="FFFFFF" w:themeColor="background1"/>
              </w:rPr>
              <w:t>Naam</w:t>
            </w:r>
          </w:p>
        </w:tc>
        <w:tc>
          <w:tcPr>
            <w:tcW w:w="1134" w:type="dxa"/>
            <w:shd w:val="clear" w:color="auto" w:fill="0B3B60"/>
          </w:tcPr>
          <w:p w14:paraId="34F2BA4F" w14:textId="77777777" w:rsidR="00BE19E3" w:rsidRPr="00BE19E3" w:rsidRDefault="00BE19E3" w:rsidP="00FD2A32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BE19E3">
              <w:rPr>
                <w:rFonts w:cs="Arial"/>
                <w:b/>
                <w:color w:val="FFFFFF" w:themeColor="background1"/>
              </w:rPr>
              <w:t>PDCA</w:t>
            </w:r>
          </w:p>
        </w:tc>
        <w:tc>
          <w:tcPr>
            <w:tcW w:w="1412" w:type="dxa"/>
            <w:shd w:val="clear" w:color="auto" w:fill="0B3B60"/>
          </w:tcPr>
          <w:p w14:paraId="5EE23CC4" w14:textId="77777777" w:rsidR="00BE19E3" w:rsidRPr="00BE19E3" w:rsidRDefault="00BE19E3" w:rsidP="00FD2A32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BE19E3">
              <w:rPr>
                <w:rFonts w:cs="Arial"/>
                <w:b/>
                <w:color w:val="FFFFFF" w:themeColor="background1"/>
              </w:rPr>
              <w:t>Locatie norm / handboek</w:t>
            </w:r>
          </w:p>
        </w:tc>
      </w:tr>
      <w:tr w:rsidR="00BE19E3" w:rsidRPr="003859AB" w14:paraId="405135A6" w14:textId="77777777" w:rsidTr="00FD2A32">
        <w:tc>
          <w:tcPr>
            <w:tcW w:w="2265" w:type="dxa"/>
            <w:shd w:val="clear" w:color="auto" w:fill="auto"/>
          </w:tcPr>
          <w:p w14:paraId="0C62D3A6" w14:textId="77777777" w:rsidR="00BE19E3" w:rsidRPr="00776EC9" w:rsidRDefault="00BE19E3" w:rsidP="00FD2A32">
            <w:pPr>
              <w:jc w:val="both"/>
              <w:rPr>
                <w:rFonts w:cs="Arial"/>
              </w:rPr>
            </w:pPr>
            <w:r w:rsidRPr="00776EC9">
              <w:rPr>
                <w:rFonts w:cs="Arial"/>
              </w:rPr>
              <w:t>6.3</w:t>
            </w:r>
          </w:p>
        </w:tc>
        <w:tc>
          <w:tcPr>
            <w:tcW w:w="4251" w:type="dxa"/>
            <w:shd w:val="clear" w:color="auto" w:fill="auto"/>
          </w:tcPr>
          <w:p w14:paraId="465E38AF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Energiebeoordeling</w:t>
            </w:r>
          </w:p>
        </w:tc>
        <w:tc>
          <w:tcPr>
            <w:tcW w:w="1134" w:type="dxa"/>
            <w:shd w:val="clear" w:color="auto" w:fill="auto"/>
          </w:tcPr>
          <w:p w14:paraId="27B15FF3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Plan</w:t>
            </w:r>
          </w:p>
        </w:tc>
        <w:tc>
          <w:tcPr>
            <w:tcW w:w="1412" w:type="dxa"/>
            <w:shd w:val="clear" w:color="auto" w:fill="auto"/>
          </w:tcPr>
          <w:p w14:paraId="5ABAC6F7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Energiebeoordeling</w:t>
            </w:r>
          </w:p>
          <w:p w14:paraId="4A6FDBD4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2.A.3 / 3.B.2</w:t>
            </w:r>
          </w:p>
        </w:tc>
      </w:tr>
      <w:tr w:rsidR="00BE19E3" w:rsidRPr="003859AB" w14:paraId="35956B06" w14:textId="77777777" w:rsidTr="00FD2A32">
        <w:tc>
          <w:tcPr>
            <w:tcW w:w="2265" w:type="dxa"/>
            <w:shd w:val="clear" w:color="auto" w:fill="auto"/>
          </w:tcPr>
          <w:p w14:paraId="0683EEC9" w14:textId="77777777" w:rsidR="00BE19E3" w:rsidRPr="00776EC9" w:rsidRDefault="00BE19E3" w:rsidP="00FD2A32">
            <w:pPr>
              <w:jc w:val="both"/>
              <w:rPr>
                <w:rFonts w:cs="Arial"/>
              </w:rPr>
            </w:pPr>
            <w:r w:rsidRPr="00776EC9">
              <w:rPr>
                <w:rFonts w:cs="Arial"/>
              </w:rPr>
              <w:t>A.6.3</w:t>
            </w:r>
          </w:p>
        </w:tc>
        <w:tc>
          <w:tcPr>
            <w:tcW w:w="4251" w:type="dxa"/>
            <w:shd w:val="clear" w:color="auto" w:fill="auto"/>
          </w:tcPr>
          <w:p w14:paraId="0E6C4175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17CDF7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Plan</w:t>
            </w:r>
          </w:p>
        </w:tc>
        <w:tc>
          <w:tcPr>
            <w:tcW w:w="1412" w:type="dxa"/>
            <w:shd w:val="clear" w:color="auto" w:fill="auto"/>
          </w:tcPr>
          <w:p w14:paraId="2E4559DE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2.A.3</w:t>
            </w:r>
          </w:p>
        </w:tc>
      </w:tr>
      <w:tr w:rsidR="00BE19E3" w:rsidRPr="003859AB" w14:paraId="005A234E" w14:textId="77777777" w:rsidTr="00FD2A32">
        <w:tc>
          <w:tcPr>
            <w:tcW w:w="2265" w:type="dxa"/>
            <w:shd w:val="clear" w:color="auto" w:fill="auto"/>
          </w:tcPr>
          <w:p w14:paraId="403782B2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6.2</w:t>
            </w:r>
          </w:p>
        </w:tc>
        <w:tc>
          <w:tcPr>
            <w:tcW w:w="4251" w:type="dxa"/>
            <w:shd w:val="clear" w:color="auto" w:fill="auto"/>
          </w:tcPr>
          <w:p w14:paraId="2C9DC560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A9BE21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Plan / Do</w:t>
            </w:r>
          </w:p>
        </w:tc>
        <w:tc>
          <w:tcPr>
            <w:tcW w:w="1412" w:type="dxa"/>
            <w:shd w:val="clear" w:color="auto" w:fill="auto"/>
          </w:tcPr>
          <w:p w14:paraId="79EFD20D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3.B.2</w:t>
            </w:r>
          </w:p>
        </w:tc>
      </w:tr>
      <w:tr w:rsidR="00BE19E3" w:rsidRPr="003859AB" w14:paraId="0E9028AA" w14:textId="77777777" w:rsidTr="00FD2A32">
        <w:tc>
          <w:tcPr>
            <w:tcW w:w="2265" w:type="dxa"/>
            <w:shd w:val="clear" w:color="auto" w:fill="auto"/>
          </w:tcPr>
          <w:p w14:paraId="1D090E14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6.6 en 9.1</w:t>
            </w:r>
          </w:p>
        </w:tc>
        <w:tc>
          <w:tcPr>
            <w:tcW w:w="4251" w:type="dxa"/>
            <w:shd w:val="clear" w:color="auto" w:fill="auto"/>
          </w:tcPr>
          <w:p w14:paraId="7F6DC538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Monitoring, meting, analyse</w:t>
            </w:r>
          </w:p>
        </w:tc>
        <w:tc>
          <w:tcPr>
            <w:tcW w:w="1134" w:type="dxa"/>
            <w:shd w:val="clear" w:color="auto" w:fill="auto"/>
          </w:tcPr>
          <w:p w14:paraId="3133E729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Do / Check</w:t>
            </w:r>
          </w:p>
        </w:tc>
        <w:tc>
          <w:tcPr>
            <w:tcW w:w="1412" w:type="dxa"/>
            <w:shd w:val="clear" w:color="auto" w:fill="auto"/>
          </w:tcPr>
          <w:p w14:paraId="2F37E670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3.B.2</w:t>
            </w:r>
          </w:p>
        </w:tc>
      </w:tr>
      <w:tr w:rsidR="00BE19E3" w:rsidRPr="003859AB" w14:paraId="4D4C94CF" w14:textId="77777777" w:rsidTr="00FD2A32">
        <w:tc>
          <w:tcPr>
            <w:tcW w:w="2265" w:type="dxa"/>
            <w:shd w:val="clear" w:color="auto" w:fill="auto"/>
          </w:tcPr>
          <w:p w14:paraId="4B74AA4B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10.1</w:t>
            </w:r>
          </w:p>
        </w:tc>
        <w:tc>
          <w:tcPr>
            <w:tcW w:w="4251" w:type="dxa"/>
            <w:shd w:val="clear" w:color="auto" w:fill="auto"/>
          </w:tcPr>
          <w:p w14:paraId="55B5E359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DFC0F2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Act</w:t>
            </w:r>
          </w:p>
        </w:tc>
        <w:tc>
          <w:tcPr>
            <w:tcW w:w="1412" w:type="dxa"/>
            <w:shd w:val="clear" w:color="auto" w:fill="auto"/>
          </w:tcPr>
          <w:p w14:paraId="4BF9E82B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3.B.2</w:t>
            </w:r>
          </w:p>
        </w:tc>
      </w:tr>
      <w:tr w:rsidR="00BE19E3" w:rsidRPr="003859AB" w14:paraId="70EFD5A3" w14:textId="77777777" w:rsidTr="00FD2A32">
        <w:tc>
          <w:tcPr>
            <w:tcW w:w="2265" w:type="dxa"/>
            <w:shd w:val="clear" w:color="auto" w:fill="auto"/>
          </w:tcPr>
          <w:p w14:paraId="0DF5A537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“Monitoring, meting, analyse en evaluatie van energieprestatie en het energiemanagementsysteem” en “Plannen voor verzamelen van energiedata”</w:t>
            </w:r>
          </w:p>
        </w:tc>
        <w:tc>
          <w:tcPr>
            <w:tcW w:w="4251" w:type="dxa"/>
            <w:shd w:val="clear" w:color="auto" w:fill="auto"/>
          </w:tcPr>
          <w:p w14:paraId="23CFE48E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“Monitoring, meting, analyse en evaluatie van energieprestatie en het energiemanagementsysteem” en “Plannen voor verzamelen van energiedata”</w:t>
            </w:r>
          </w:p>
        </w:tc>
        <w:tc>
          <w:tcPr>
            <w:tcW w:w="1134" w:type="dxa"/>
            <w:shd w:val="clear" w:color="auto" w:fill="auto"/>
          </w:tcPr>
          <w:p w14:paraId="797FF08D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Check</w:t>
            </w:r>
          </w:p>
        </w:tc>
        <w:tc>
          <w:tcPr>
            <w:tcW w:w="1412" w:type="dxa"/>
            <w:shd w:val="clear" w:color="auto" w:fill="auto"/>
          </w:tcPr>
          <w:p w14:paraId="3C3C50AD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3.B.2</w:t>
            </w:r>
          </w:p>
        </w:tc>
      </w:tr>
      <w:tr w:rsidR="00BE19E3" w:rsidRPr="003859AB" w14:paraId="33174D54" w14:textId="77777777" w:rsidTr="00FD2A32">
        <w:tc>
          <w:tcPr>
            <w:tcW w:w="2265" w:type="dxa"/>
            <w:shd w:val="clear" w:color="auto" w:fill="auto"/>
          </w:tcPr>
          <w:p w14:paraId="3BE3B16C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“Afwijkingen en corrigerende maatregelen”</w:t>
            </w:r>
          </w:p>
        </w:tc>
        <w:tc>
          <w:tcPr>
            <w:tcW w:w="4251" w:type="dxa"/>
            <w:shd w:val="clear" w:color="auto" w:fill="auto"/>
          </w:tcPr>
          <w:p w14:paraId="291A4298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“Afwijkingen en corrigerende maatregelen”</w:t>
            </w:r>
          </w:p>
        </w:tc>
        <w:tc>
          <w:tcPr>
            <w:tcW w:w="1134" w:type="dxa"/>
            <w:shd w:val="clear" w:color="auto" w:fill="auto"/>
          </w:tcPr>
          <w:p w14:paraId="6F798A32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Act</w:t>
            </w:r>
          </w:p>
        </w:tc>
        <w:tc>
          <w:tcPr>
            <w:tcW w:w="1412" w:type="dxa"/>
            <w:shd w:val="clear" w:color="auto" w:fill="auto"/>
          </w:tcPr>
          <w:p w14:paraId="24B79D39" w14:textId="77777777" w:rsidR="00BE19E3" w:rsidRPr="003859AB" w:rsidRDefault="00BE19E3" w:rsidP="00FD2A32">
            <w:pPr>
              <w:jc w:val="both"/>
              <w:rPr>
                <w:rFonts w:cs="Arial"/>
              </w:rPr>
            </w:pPr>
            <w:r w:rsidRPr="003859AB">
              <w:rPr>
                <w:rFonts w:cs="Arial"/>
              </w:rPr>
              <w:t>3.B.2</w:t>
            </w:r>
          </w:p>
        </w:tc>
      </w:tr>
    </w:tbl>
    <w:p w14:paraId="0F6BB3A6" w14:textId="77777777" w:rsidR="00880B0E" w:rsidRDefault="00880B0E" w:rsidP="00880B0E">
      <w:pPr>
        <w:pStyle w:val="Geenafstand"/>
        <w:rPr>
          <w:b/>
        </w:rPr>
      </w:pPr>
    </w:p>
    <w:p w14:paraId="31D78EF1" w14:textId="77777777" w:rsidR="00880B0E" w:rsidRPr="00880B0E" w:rsidRDefault="00880B0E" w:rsidP="00880B0E">
      <w:pPr>
        <w:pStyle w:val="Geenafstand"/>
        <w:rPr>
          <w:b/>
        </w:rPr>
      </w:pPr>
      <w:r w:rsidRPr="00880B0E">
        <w:rPr>
          <w:b/>
        </w:rPr>
        <w:t xml:space="preserve">Doelstellingen  </w:t>
      </w:r>
    </w:p>
    <w:p w14:paraId="359390C3" w14:textId="422F199F" w:rsidR="00880B0E" w:rsidRDefault="00EB5403" w:rsidP="00880B0E">
      <w:pPr>
        <w:pStyle w:val="Geenafstand"/>
      </w:pPr>
      <w:r>
        <w:t>W&amp;E van Kasteren B.V.</w:t>
      </w:r>
      <w:r w:rsidR="00880B0E" w:rsidRPr="00880B0E">
        <w:t xml:space="preserve"> heeft de volgende reductiedoelstellingen opgesteld</w:t>
      </w:r>
    </w:p>
    <w:p w14:paraId="7925612D" w14:textId="77777777" w:rsidR="00880B0E" w:rsidRDefault="00880B0E" w:rsidP="00880B0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8A1" w14:paraId="6FD7C431" w14:textId="77777777" w:rsidTr="000E68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3B60"/>
            <w:hideMark/>
          </w:tcPr>
          <w:p w14:paraId="428E802B" w14:textId="77777777" w:rsidR="000E68A1" w:rsidRDefault="000E68A1">
            <w:pPr>
              <w:pStyle w:val="Geenafstand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 xml:space="preserve">Scope 1 &amp; 2 doelstellingen inclusief business </w:t>
            </w:r>
            <w:proofErr w:type="spellStart"/>
            <w:r>
              <w:rPr>
                <w:b/>
                <w:color w:val="FFFFFF" w:themeColor="background1"/>
                <w:lang w:eastAsia="en-US"/>
              </w:rPr>
              <w:t>travel</w:t>
            </w:r>
            <w:proofErr w:type="spellEnd"/>
            <w:r>
              <w:rPr>
                <w:b/>
                <w:color w:val="FFFFFF" w:themeColor="background1"/>
                <w:lang w:eastAsia="en-US"/>
              </w:rPr>
              <w:t>* (Bedrijf)</w:t>
            </w:r>
          </w:p>
        </w:tc>
      </w:tr>
      <w:tr w:rsidR="000E68A1" w14:paraId="49D54B34" w14:textId="77777777" w:rsidTr="000E68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C15" w14:textId="77777777" w:rsidR="000E68A1" w:rsidRDefault="000E68A1">
            <w:r>
              <w:t>Scope 1**: W. &amp; E. van Kasteren B.V. wil in 2025 ten opzichte van 2021 5% minder CO2 uitstoten.</w:t>
            </w:r>
          </w:p>
        </w:tc>
      </w:tr>
      <w:tr w:rsidR="000E68A1" w14:paraId="6772B321" w14:textId="77777777" w:rsidTr="000E68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E11C" w14:textId="6AE4D089" w:rsidR="000E68A1" w:rsidRDefault="000E68A1">
            <w:r>
              <w:t>Scope 2</w:t>
            </w:r>
            <w:r w:rsidR="00BE19E3">
              <w:t xml:space="preserve">(*) </w:t>
            </w:r>
            <w:r>
              <w:t xml:space="preserve">**: W. &amp; E. van Kasteren B.V. wil in 2025 ten opzichte van 2021 5% minder </w:t>
            </w:r>
            <w:proofErr w:type="spellStart"/>
            <w:r>
              <w:t>KwH</w:t>
            </w:r>
            <w:proofErr w:type="spellEnd"/>
            <w:r>
              <w:t xml:space="preserve"> verbruiken.</w:t>
            </w:r>
          </w:p>
        </w:tc>
      </w:tr>
    </w:tbl>
    <w:p w14:paraId="19D445FD" w14:textId="09C7CA96" w:rsidR="00880B0E" w:rsidRDefault="00BE19E3" w:rsidP="00880B0E">
      <w:pPr>
        <w:pStyle w:val="Geenafstand"/>
      </w:pPr>
      <w:r>
        <w:t>** Doelstellingen zijn gerelateerd aan de omzet.</w:t>
      </w:r>
    </w:p>
    <w:p w14:paraId="7A374D7F" w14:textId="77777777" w:rsidR="00BE19E3" w:rsidRDefault="00BE19E3" w:rsidP="00880B0E">
      <w:pPr>
        <w:pStyle w:val="Geenafstand"/>
      </w:pPr>
    </w:p>
    <w:p w14:paraId="7F8DB8F2" w14:textId="77777777" w:rsidR="00880B0E" w:rsidRPr="00880B0E" w:rsidRDefault="00880B0E" w:rsidP="00880B0E">
      <w:pPr>
        <w:pStyle w:val="Geenafstand"/>
        <w:rPr>
          <w:b/>
        </w:rPr>
      </w:pPr>
      <w:r w:rsidRPr="00880B0E">
        <w:rPr>
          <w:b/>
        </w:rPr>
        <w:t xml:space="preserve">Meting </w:t>
      </w:r>
    </w:p>
    <w:p w14:paraId="7AFD2B66" w14:textId="6C157087" w:rsidR="00880B0E" w:rsidRDefault="00880B0E" w:rsidP="00880B0E">
      <w:pPr>
        <w:pStyle w:val="Geenafstand"/>
      </w:pPr>
      <w:r>
        <w:t>Twee keer per jaar worden de verbruikscijfers geregistreerd en verwerkt in een emissie-inventaris. De verschillende energiestromen worden op de volgende wijzen gemeten:</w:t>
      </w:r>
    </w:p>
    <w:p w14:paraId="5D76E243" w14:textId="165BF4BE" w:rsidR="00880B0E" w:rsidRDefault="00880B0E" w:rsidP="00880B0E">
      <w:pPr>
        <w:pStyle w:val="Geenafstand"/>
        <w:numPr>
          <w:ilvl w:val="0"/>
          <w:numId w:val="3"/>
        </w:numPr>
      </w:pPr>
      <w:r>
        <w:t xml:space="preserve">Gasverbruik: </w:t>
      </w:r>
      <w:r w:rsidR="00AA52C6">
        <w:t>registratie</w:t>
      </w:r>
      <w:r w:rsidR="00370C5D">
        <w:t xml:space="preserve"> slimme meter</w:t>
      </w:r>
      <w:r w:rsidR="00AA52C6">
        <w:t xml:space="preserve"> </w:t>
      </w:r>
      <w:r>
        <w:t xml:space="preserve">per </w:t>
      </w:r>
      <w:r w:rsidRPr="00AA52C6">
        <w:t>30-6 en per 31-12.</w:t>
      </w:r>
    </w:p>
    <w:p w14:paraId="34D30812" w14:textId="771B0310" w:rsidR="00880B0E" w:rsidRPr="00AA52C6" w:rsidRDefault="00880B0E" w:rsidP="00880B0E">
      <w:pPr>
        <w:pStyle w:val="Geenafstand"/>
        <w:numPr>
          <w:ilvl w:val="0"/>
          <w:numId w:val="3"/>
        </w:numPr>
      </w:pPr>
      <w:r w:rsidRPr="00AA52C6">
        <w:t xml:space="preserve">Elektriciteit: </w:t>
      </w:r>
      <w:r w:rsidR="00AA52C6" w:rsidRPr="00AA52C6">
        <w:t xml:space="preserve">Aflezen </w:t>
      </w:r>
      <w:r w:rsidR="00370C5D">
        <w:t>slimme meter</w:t>
      </w:r>
      <w:r w:rsidRPr="00AA52C6">
        <w:t xml:space="preserve"> per 30-6 en per 31-12.</w:t>
      </w:r>
    </w:p>
    <w:p w14:paraId="1EE96B50" w14:textId="50DFA22A" w:rsidR="00880B0E" w:rsidRPr="00AA52C6" w:rsidRDefault="00880B0E" w:rsidP="00880B0E">
      <w:pPr>
        <w:pStyle w:val="Geenafstand"/>
        <w:numPr>
          <w:ilvl w:val="0"/>
          <w:numId w:val="3"/>
        </w:numPr>
      </w:pPr>
      <w:r w:rsidRPr="00AA52C6">
        <w:t>Brandstof: opgave periode overzicht door leverancier</w:t>
      </w:r>
      <w:r w:rsidR="00370C5D">
        <w:t xml:space="preserve"> (facturen)</w:t>
      </w:r>
      <w:r w:rsidRPr="00AA52C6">
        <w:t xml:space="preserve"> per 30-6 en per 31-12.</w:t>
      </w:r>
    </w:p>
    <w:p w14:paraId="6F8C4F20" w14:textId="77777777" w:rsidR="00880B0E" w:rsidRDefault="00880B0E" w:rsidP="00880B0E">
      <w:pPr>
        <w:pStyle w:val="Geenafstand"/>
      </w:pPr>
    </w:p>
    <w:p w14:paraId="74C4631A" w14:textId="5C538F62" w:rsidR="00880B0E" w:rsidRDefault="00AA52C6" w:rsidP="00880B0E">
      <w:pPr>
        <w:pStyle w:val="Geenafstand"/>
      </w:pPr>
      <w:r>
        <w:t>Twee maal</w:t>
      </w:r>
      <w:r w:rsidR="00880B0E">
        <w:t xml:space="preserve"> per </w:t>
      </w:r>
      <w:r w:rsidR="00880B0E" w:rsidRPr="00AA52C6">
        <w:t>jaar, in februari</w:t>
      </w:r>
      <w:r w:rsidRPr="00AA52C6">
        <w:t xml:space="preserve"> en</w:t>
      </w:r>
      <w:r>
        <w:t xml:space="preserve"> juli</w:t>
      </w:r>
      <w:r w:rsidR="00880B0E">
        <w:t xml:space="preserve">, wordt de emissie gerapporteerd door middel van het emissie inventarisrapport (315.2). Dit document wordt intern besproken met leidinggevenden en met uitvoerende medewerkers in een </w:t>
      </w:r>
      <w:proofErr w:type="spellStart"/>
      <w:r w:rsidR="00880B0E">
        <w:t>toolbox</w:t>
      </w:r>
      <w:proofErr w:type="spellEnd"/>
      <w:r w:rsidR="00880B0E">
        <w:t xml:space="preserve"> meeting.</w:t>
      </w:r>
    </w:p>
    <w:p w14:paraId="2D1ACC9D" w14:textId="77777777" w:rsidR="00880B0E" w:rsidRDefault="00880B0E" w:rsidP="00880B0E">
      <w:pPr>
        <w:pStyle w:val="Geenafstand"/>
      </w:pPr>
    </w:p>
    <w:p w14:paraId="782879B9" w14:textId="77777777" w:rsidR="00880B0E" w:rsidRPr="00880B0E" w:rsidRDefault="00880B0E" w:rsidP="00880B0E">
      <w:pPr>
        <w:pStyle w:val="Geenafstand"/>
        <w:rPr>
          <w:b/>
        </w:rPr>
      </w:pPr>
      <w:r w:rsidRPr="00880B0E">
        <w:rPr>
          <w:b/>
        </w:rPr>
        <w:t>Reductiemaatregelen</w:t>
      </w:r>
    </w:p>
    <w:p w14:paraId="43D2B47B" w14:textId="33318999" w:rsidR="00880B0E" w:rsidRPr="0043670F" w:rsidRDefault="00880B0E" w:rsidP="00880B0E">
      <w:pPr>
        <w:pStyle w:val="Geenafstand"/>
      </w:pPr>
      <w:r>
        <w:t xml:space="preserve">In </w:t>
      </w:r>
      <w:r w:rsidR="00AA52C6">
        <w:t>een onderliggend Excel bestand</w:t>
      </w:r>
      <w:r>
        <w:t xml:space="preserve"> zijn voorgenomen maatregelen en reeds genomen maatregelen beschreven.  In </w:t>
      </w:r>
      <w:r w:rsidR="00AA52C6">
        <w:t>de directiebeoordeling</w:t>
      </w:r>
      <w:r>
        <w:t xml:space="preserve"> is de stand van zaken beschreven met betrekking tot de CO2 reductie en de genomen maatregelen. Dit document komt tot stand na jaarlijkse beoordeling / review. Eveneens jaarlijks wordt de maatregellijst op de website van SKAO geactualiseerd.</w:t>
      </w:r>
    </w:p>
    <w:p w14:paraId="05629958" w14:textId="77777777" w:rsidR="00880B0E" w:rsidRDefault="00880B0E" w:rsidP="00880B0E">
      <w:pPr>
        <w:pStyle w:val="Geenafstand"/>
      </w:pPr>
    </w:p>
    <w:p w14:paraId="32A18376" w14:textId="77777777" w:rsidR="00880B0E" w:rsidRPr="00880B0E" w:rsidRDefault="00880B0E" w:rsidP="00880B0E">
      <w:pPr>
        <w:pStyle w:val="Geenafstand"/>
        <w:rPr>
          <w:b/>
        </w:rPr>
      </w:pPr>
      <w:r w:rsidRPr="00880B0E">
        <w:rPr>
          <w:b/>
        </w:rPr>
        <w:t>Monitoring en analyse</w:t>
      </w:r>
    </w:p>
    <w:p w14:paraId="793D0C12" w14:textId="30CF7BAD" w:rsidR="00880B0E" w:rsidRDefault="00880B0E" w:rsidP="00880B0E">
      <w:pPr>
        <w:pStyle w:val="Geenafstand"/>
      </w:pPr>
      <w:r>
        <w:t xml:space="preserve">Aan de hand van interne registraties in Excel overzichten, emissie-inventaris en review reductiedoelstellingen, wordt de voortgang en haalbaarheid van de doelstellingen geanalyseerd.  Conclusies omtrent maatregelen worden vastgelegd in </w:t>
      </w:r>
      <w:r w:rsidR="00EA4947">
        <w:t>de directiebeoordeling.</w:t>
      </w:r>
      <w:r>
        <w:t xml:space="preserve"> Conclusies omtrent haalbarheid van doelstellingen worden </w:t>
      </w:r>
      <w:r w:rsidR="00EA4947">
        <w:t xml:space="preserve">tevens </w:t>
      </w:r>
      <w:r>
        <w:t>vastgelegd in de jaarlijkse directiebeoordeling.</w:t>
      </w:r>
    </w:p>
    <w:p w14:paraId="3605164F" w14:textId="77777777" w:rsidR="00880B0E" w:rsidRDefault="00880B0E">
      <w:pPr>
        <w:rPr>
          <w:rFonts w:eastAsia="Times New Roman" w:cs="Times New Roman"/>
          <w:szCs w:val="20"/>
          <w:lang w:eastAsia="nl-NL"/>
        </w:rPr>
      </w:pPr>
      <w:r>
        <w:br w:type="page"/>
      </w:r>
    </w:p>
    <w:p w14:paraId="7C35B3A1" w14:textId="77777777" w:rsidR="00880B0E" w:rsidRDefault="00880B0E" w:rsidP="00880B0E">
      <w:pPr>
        <w:pStyle w:val="Geenafstand"/>
      </w:pPr>
    </w:p>
    <w:p w14:paraId="33392D03" w14:textId="77777777" w:rsidR="00880B0E" w:rsidRPr="00880B0E" w:rsidRDefault="00880B0E" w:rsidP="00880B0E">
      <w:pPr>
        <w:pStyle w:val="Geenafstand"/>
        <w:rPr>
          <w:b/>
        </w:rPr>
      </w:pPr>
      <w:r w:rsidRPr="00880B0E">
        <w:rPr>
          <w:b/>
        </w:rPr>
        <w:t>Corrigerende en preventieve maatregelen</w:t>
      </w:r>
    </w:p>
    <w:p w14:paraId="338099F1" w14:textId="77777777" w:rsidR="00880B0E" w:rsidRDefault="00880B0E" w:rsidP="00880B0E">
      <w:pPr>
        <w:pStyle w:val="Geenafstand"/>
      </w:pPr>
      <w:r>
        <w:t>Eventuele corrigerende of preventieve maatregelen komen tot stand naar aanleiding van evaluaties en beoordelingen. Maatregelen kunnen vastgelegd zijn in de volgende documenten: actuele energiebeoordeling; review CO2 reductiedoelstellingen; interne en externe auditrapportage; directiebeoordeling. De voortgang en effectiviteit worden bewaakt door de CO2 verantwoordelijke.</w:t>
      </w:r>
    </w:p>
    <w:p w14:paraId="679E81D3" w14:textId="77777777" w:rsidR="00880B0E" w:rsidRDefault="00880B0E" w:rsidP="00880B0E">
      <w:pPr>
        <w:pStyle w:val="Geenafstand"/>
      </w:pPr>
    </w:p>
    <w:p w14:paraId="46E75C3C" w14:textId="77777777" w:rsidR="00880B0E" w:rsidRPr="00880B0E" w:rsidRDefault="00880B0E" w:rsidP="00880B0E">
      <w:pPr>
        <w:pStyle w:val="Geenafstand"/>
        <w:rPr>
          <w:b/>
        </w:rPr>
      </w:pPr>
      <w:r w:rsidRPr="00880B0E">
        <w:rPr>
          <w:b/>
        </w:rPr>
        <w:t>Communicatie</w:t>
      </w:r>
    </w:p>
    <w:p w14:paraId="34CA48CF" w14:textId="0CE39A84" w:rsidR="00880B0E" w:rsidRPr="000E68A1" w:rsidRDefault="00880B0E" w:rsidP="00880B0E">
      <w:pPr>
        <w:pStyle w:val="Geenafstand"/>
      </w:pPr>
      <w:r>
        <w:t xml:space="preserve">De communicatie met betrekking tot CO2 reductie is vastgelegd in </w:t>
      </w:r>
      <w:r w:rsidRPr="000E68A1">
        <w:t xml:space="preserve">het </w:t>
      </w:r>
      <w:r w:rsidR="00BB5CBA" w:rsidRPr="000E68A1">
        <w:t>‘</w:t>
      </w:r>
      <w:r w:rsidR="000E68A1" w:rsidRPr="000E68A1">
        <w:t>Communicatieplan</w:t>
      </w:r>
      <w:r w:rsidR="00BB5CBA" w:rsidRPr="000E68A1">
        <w:t xml:space="preserve"> CO2 prestatieladder’.</w:t>
      </w:r>
      <w:r w:rsidRPr="000E68A1">
        <w:t xml:space="preserve"> </w:t>
      </w:r>
    </w:p>
    <w:p w14:paraId="4F57ECF6" w14:textId="77777777" w:rsidR="00880B0E" w:rsidRPr="000E68A1" w:rsidRDefault="00880B0E" w:rsidP="00880B0E">
      <w:pPr>
        <w:pStyle w:val="Geenafstand"/>
      </w:pPr>
      <w:r w:rsidRPr="000E68A1">
        <w:t xml:space="preserve"> </w:t>
      </w:r>
    </w:p>
    <w:p w14:paraId="7B2A894F" w14:textId="77777777" w:rsidR="00880B0E" w:rsidRPr="000E68A1" w:rsidRDefault="00880B0E" w:rsidP="00880B0E">
      <w:pPr>
        <w:pStyle w:val="Geenafstand"/>
        <w:rPr>
          <w:b/>
        </w:rPr>
      </w:pPr>
      <w:r w:rsidRPr="000E68A1">
        <w:rPr>
          <w:b/>
        </w:rPr>
        <w:t>Deelname sector- en keteninitiatieven</w:t>
      </w:r>
    </w:p>
    <w:p w14:paraId="29E283C7" w14:textId="71F38614" w:rsidR="00880B0E" w:rsidRDefault="00880B0E" w:rsidP="00880B0E">
      <w:pPr>
        <w:pStyle w:val="Geenafstand"/>
      </w:pPr>
      <w:r w:rsidRPr="000E68A1">
        <w:t xml:space="preserve">Actieve deelname is vastgelegd in document </w:t>
      </w:r>
      <w:r w:rsidR="00BE19E3">
        <w:t xml:space="preserve">315.10 </w:t>
      </w:r>
      <w:r w:rsidR="000E68A1" w:rsidRPr="000E68A1">
        <w:t>Actieve deelname initiatief</w:t>
      </w:r>
      <w:r w:rsidRPr="000E68A1">
        <w:t>. De CO2 verantwoordelijke bewaakt de voortgang en de aantoonbaarheid. Jaarlijks</w:t>
      </w:r>
      <w:r>
        <w:t xml:space="preserve"> tijdens de interne audit wordt getoetst of aan eis 3.D.1 van de CO2 Prestatieladder wordt voldaan.</w:t>
      </w:r>
    </w:p>
    <w:p w14:paraId="5FA9080B" w14:textId="72A674DF" w:rsidR="00EA4C81" w:rsidRDefault="00EA4C81" w:rsidP="00880B0E">
      <w:pPr>
        <w:pStyle w:val="Geenafstand"/>
      </w:pPr>
    </w:p>
    <w:p w14:paraId="76DE77E9" w14:textId="4FAB0ADF" w:rsidR="00EA4C81" w:rsidRDefault="00EA4C81" w:rsidP="00880B0E">
      <w:pPr>
        <w:pStyle w:val="Geenafstand"/>
      </w:pPr>
    </w:p>
    <w:p w14:paraId="6FCCF622" w14:textId="4636675D" w:rsidR="00EA4C81" w:rsidRDefault="00BE19E3" w:rsidP="00880B0E">
      <w:pPr>
        <w:pStyle w:val="Geenafstand"/>
      </w:pPr>
      <w:r>
        <w:t>15</w:t>
      </w:r>
      <w:r w:rsidR="00EA4C81">
        <w:t>-0</w:t>
      </w:r>
      <w:r>
        <w:t>3</w:t>
      </w:r>
      <w:r w:rsidR="00EA4C81">
        <w:t>-202</w:t>
      </w:r>
      <w:r>
        <w:t>3</w:t>
      </w:r>
    </w:p>
    <w:p w14:paraId="6EDAA763" w14:textId="55547F38" w:rsidR="00EA4C81" w:rsidRDefault="00EA4C81" w:rsidP="00880B0E">
      <w:pPr>
        <w:pStyle w:val="Geenafstand"/>
      </w:pPr>
    </w:p>
    <w:p w14:paraId="25A163BB" w14:textId="3B7BD559" w:rsidR="00EA4C81" w:rsidRDefault="00EA4C81" w:rsidP="00880B0E">
      <w:pPr>
        <w:pStyle w:val="Geenafstand"/>
      </w:pPr>
    </w:p>
    <w:p w14:paraId="18B49E10" w14:textId="534DE866" w:rsidR="00EA4C81" w:rsidRDefault="00EA4C81" w:rsidP="00880B0E">
      <w:pPr>
        <w:pStyle w:val="Geenafstand"/>
      </w:pPr>
      <w:r>
        <w:t>E.W.A. van Kasteren</w:t>
      </w:r>
    </w:p>
    <w:p w14:paraId="25A52F53" w14:textId="77777777" w:rsidR="00880B0E" w:rsidRPr="00880B0E" w:rsidRDefault="00880B0E" w:rsidP="00880B0E">
      <w:pPr>
        <w:pStyle w:val="Geenafstand"/>
      </w:pPr>
    </w:p>
    <w:sectPr w:rsidR="00880B0E" w:rsidRPr="00880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985" w14:textId="77777777" w:rsidR="00310FE7" w:rsidRDefault="00310FE7" w:rsidP="00880B0E">
      <w:pPr>
        <w:spacing w:after="0" w:line="240" w:lineRule="auto"/>
      </w:pPr>
      <w:r>
        <w:separator/>
      </w:r>
    </w:p>
  </w:endnote>
  <w:endnote w:type="continuationSeparator" w:id="0">
    <w:p w14:paraId="7B5E5A63" w14:textId="77777777" w:rsidR="00310FE7" w:rsidRDefault="00310FE7" w:rsidP="0088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992" w14:textId="77777777" w:rsidR="00BE19E3" w:rsidRDefault="00BE19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7F45" w14:textId="77777777" w:rsidR="00880B0E" w:rsidRDefault="00880B0E" w:rsidP="000E4570">
    <w:pPr>
      <w:pStyle w:val="Voettekst"/>
      <w:ind w:left="3252" w:firstLine="3828"/>
      <w:jc w:val="righ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C3DD50D" wp14:editId="6B234C34">
          <wp:simplePos x="0" y="0"/>
          <wp:positionH relativeFrom="margin">
            <wp:posOffset>-600075</wp:posOffset>
          </wp:positionH>
          <wp:positionV relativeFrom="paragraph">
            <wp:posOffset>-38100</wp:posOffset>
          </wp:positionV>
          <wp:extent cx="2159635" cy="467995"/>
          <wp:effectExtent l="0" t="0" r="0" b="8255"/>
          <wp:wrapNone/>
          <wp:docPr id="1" name="Afbeelding 1" descr="C:\Users\iklaarenbeek\AppData\Local\Microsoft\Windows\INetCache\Content.Word\PNG - Cumela logo zonder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klaarenbeek\AppData\Local\Microsoft\Windows\INetCache\Content.Word\PNG - Cumela logo zonder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3CF">
      <w:t>©Cumela Advies</w:t>
    </w:r>
    <w:r>
      <w:rPr>
        <w:noProof/>
        <w:lang w:eastAsia="nl-NL"/>
      </w:rPr>
      <w:t xml:space="preserve"> </w:t>
    </w:r>
    <w:r w:rsidRPr="00BD501B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6D7D63DC" wp14:editId="7E6CF2A4">
          <wp:simplePos x="0" y="0"/>
          <wp:positionH relativeFrom="margin">
            <wp:posOffset>1409700</wp:posOffset>
          </wp:positionH>
          <wp:positionV relativeFrom="paragraph">
            <wp:posOffset>-4263390</wp:posOffset>
          </wp:positionV>
          <wp:extent cx="4869618" cy="4764808"/>
          <wp:effectExtent l="0" t="0" r="7620" b="0"/>
          <wp:wrapNone/>
          <wp:docPr id="4" name="Afbeelding 4" descr="C:\Users\iklaarenbeek\AppData\Local\Microsoft\Windows\INetCache\Content.Word\Wiel uit briefpapier-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klaarenbeek\AppData\Local\Microsoft\Windows\INetCache\Content.Word\Wiel uit briefpapier-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618" cy="476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14:paraId="4B9F5ACC" w14:textId="77777777" w:rsidR="00880B0E" w:rsidRPr="00B64E10" w:rsidRDefault="00880B0E" w:rsidP="000E4570">
    <w:pPr>
      <w:pStyle w:val="Voettekst"/>
      <w:ind w:left="3252" w:firstLine="3828"/>
      <w:jc w:val="right"/>
    </w:pPr>
    <w:r w:rsidRPr="00B64E10">
      <w:t xml:space="preserve">Pagina </w:t>
    </w:r>
    <w:r w:rsidRPr="00B64E10">
      <w:rPr>
        <w:bCs/>
      </w:rPr>
      <w:fldChar w:fldCharType="begin"/>
    </w:r>
    <w:r w:rsidRPr="00B64E10">
      <w:rPr>
        <w:bCs/>
      </w:rPr>
      <w:instrText>PAGE  \* Arabic  \* MERGEFORMAT</w:instrText>
    </w:r>
    <w:r w:rsidRPr="00B64E10">
      <w:rPr>
        <w:bCs/>
      </w:rPr>
      <w:fldChar w:fldCharType="separate"/>
    </w:r>
    <w:r w:rsidR="0057320E">
      <w:rPr>
        <w:bCs/>
        <w:noProof/>
      </w:rPr>
      <w:t>2</w:t>
    </w:r>
    <w:r w:rsidRPr="00B64E10">
      <w:rPr>
        <w:bCs/>
      </w:rPr>
      <w:fldChar w:fldCharType="end"/>
    </w:r>
    <w:r w:rsidRPr="00B64E10">
      <w:t xml:space="preserve"> van </w:t>
    </w:r>
    <w:r w:rsidRPr="00B64E10">
      <w:rPr>
        <w:bCs/>
      </w:rPr>
      <w:fldChar w:fldCharType="begin"/>
    </w:r>
    <w:r w:rsidRPr="00B64E10">
      <w:rPr>
        <w:bCs/>
      </w:rPr>
      <w:instrText>NUMPAGES  \* Arabic  \* MERGEFORMAT</w:instrText>
    </w:r>
    <w:r w:rsidRPr="00B64E10">
      <w:rPr>
        <w:bCs/>
      </w:rPr>
      <w:fldChar w:fldCharType="separate"/>
    </w:r>
    <w:r w:rsidR="0057320E">
      <w:rPr>
        <w:bCs/>
        <w:noProof/>
      </w:rPr>
      <w:t>2</w:t>
    </w:r>
    <w:r w:rsidRPr="00B64E10">
      <w:rPr>
        <w:bCs/>
      </w:rPr>
      <w:fldChar w:fldCharType="end"/>
    </w:r>
  </w:p>
  <w:p w14:paraId="3B6B310E" w14:textId="72C50F89" w:rsidR="00880B0E" w:rsidRDefault="00880B0E" w:rsidP="000E4570">
    <w:pPr>
      <w:pStyle w:val="Voettekst"/>
      <w:ind w:left="3252"/>
      <w:jc w:val="right"/>
    </w:pPr>
    <w:r>
      <w:rPr>
        <w:b/>
      </w:rPr>
      <w:tab/>
    </w:r>
    <w:r>
      <w:tab/>
    </w:r>
    <w:r w:rsidR="00BE19E3">
      <w:t>Maart 2023</w:t>
    </w:r>
  </w:p>
  <w:p w14:paraId="1A45C3F9" w14:textId="77777777" w:rsidR="00880B0E" w:rsidRDefault="00880B0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045" w14:textId="77777777" w:rsidR="00BE19E3" w:rsidRDefault="00BE19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3AC3" w14:textId="77777777" w:rsidR="00310FE7" w:rsidRDefault="00310FE7" w:rsidP="00880B0E">
      <w:pPr>
        <w:spacing w:after="0" w:line="240" w:lineRule="auto"/>
      </w:pPr>
      <w:r>
        <w:separator/>
      </w:r>
    </w:p>
  </w:footnote>
  <w:footnote w:type="continuationSeparator" w:id="0">
    <w:p w14:paraId="49C52050" w14:textId="77777777" w:rsidR="00310FE7" w:rsidRDefault="00310FE7" w:rsidP="0088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CEB2" w14:textId="77777777" w:rsidR="00BE19E3" w:rsidRDefault="00BE19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2AD" w14:textId="0C5B1377" w:rsidR="00880B0E" w:rsidRPr="004713CF" w:rsidRDefault="00F571B8" w:rsidP="00134CA2">
    <w:pPr>
      <w:pStyle w:val="Koptekst"/>
      <w:rPr>
        <w:sz w:val="28"/>
        <w:szCs w:val="28"/>
      </w:rPr>
    </w:pPr>
    <w:sdt>
      <w:sdtPr>
        <w:rPr>
          <w:b/>
          <w:i/>
          <w:noProof/>
          <w:sz w:val="36"/>
          <w:szCs w:val="36"/>
          <w:lang w:eastAsia="nl-NL"/>
        </w:rPr>
        <w:alias w:val="Auteur"/>
        <w:tag w:val=""/>
        <w:id w:val="-807851449"/>
        <w:placeholder>
          <w:docPart w:val="DFFD951FDC844E298F7B60DD2C0599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B5403">
          <w:rPr>
            <w:b/>
            <w:i/>
            <w:noProof/>
            <w:sz w:val="36"/>
            <w:szCs w:val="36"/>
            <w:lang w:eastAsia="nl-NL"/>
          </w:rPr>
          <w:t>W. &amp; E. van Kasteren B.V.</w:t>
        </w:r>
      </w:sdtContent>
    </w:sdt>
    <w:r w:rsidR="00880B0E" w:rsidRPr="004713CF">
      <w:rPr>
        <w:b/>
        <w:sz w:val="28"/>
        <w:szCs w:val="28"/>
      </w:rPr>
      <w:t xml:space="preserve"> </w:t>
    </w:r>
    <w:r w:rsidR="00880B0E">
      <w:rPr>
        <w:b/>
        <w:sz w:val="28"/>
        <w:szCs w:val="28"/>
      </w:rPr>
      <w:tab/>
    </w:r>
    <w:r w:rsidR="00880B0E">
      <w:rPr>
        <w:b/>
        <w:sz w:val="28"/>
        <w:szCs w:val="28"/>
      </w:rPr>
      <w:tab/>
    </w:r>
    <w:r w:rsidR="00880B0E" w:rsidRPr="00880B0E">
      <w:rPr>
        <w:b/>
        <w:sz w:val="28"/>
        <w:szCs w:val="28"/>
      </w:rPr>
      <w:t>315.6 Energie managementactieplan</w:t>
    </w:r>
    <w:r w:rsidR="00BE19E3">
      <w:rPr>
        <w:b/>
        <w:sz w:val="28"/>
        <w:szCs w:val="28"/>
      </w:rPr>
      <w:t xml:space="preserve"> 2021 - 2025</w:t>
    </w:r>
  </w:p>
  <w:p w14:paraId="22A69D5B" w14:textId="77777777" w:rsidR="00880B0E" w:rsidRDefault="00880B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F9A9" w14:textId="77777777" w:rsidR="00BE19E3" w:rsidRDefault="00BE19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2E0"/>
    <w:multiLevelType w:val="hybridMultilevel"/>
    <w:tmpl w:val="EE52803C"/>
    <w:lvl w:ilvl="0" w:tplc="4A86552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7A11"/>
    <w:multiLevelType w:val="hybridMultilevel"/>
    <w:tmpl w:val="64163914"/>
    <w:lvl w:ilvl="0" w:tplc="28FCAC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5191"/>
    <w:multiLevelType w:val="hybridMultilevel"/>
    <w:tmpl w:val="01B85514"/>
    <w:lvl w:ilvl="0" w:tplc="28FCAC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41C2"/>
    <w:multiLevelType w:val="hybridMultilevel"/>
    <w:tmpl w:val="90C695D0"/>
    <w:lvl w:ilvl="0" w:tplc="A666156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2019C"/>
    <w:multiLevelType w:val="hybridMultilevel"/>
    <w:tmpl w:val="E4563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77741">
    <w:abstractNumId w:val="4"/>
  </w:num>
  <w:num w:numId="2" w16cid:durableId="1307972226">
    <w:abstractNumId w:val="3"/>
  </w:num>
  <w:num w:numId="3" w16cid:durableId="1786347350">
    <w:abstractNumId w:val="2"/>
  </w:num>
  <w:num w:numId="4" w16cid:durableId="2030829813">
    <w:abstractNumId w:val="1"/>
  </w:num>
  <w:num w:numId="5" w16cid:durableId="32895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0E"/>
    <w:rsid w:val="00000FFC"/>
    <w:rsid w:val="00001B6A"/>
    <w:rsid w:val="00004212"/>
    <w:rsid w:val="00006C5A"/>
    <w:rsid w:val="00007A25"/>
    <w:rsid w:val="000109A7"/>
    <w:rsid w:val="000114F0"/>
    <w:rsid w:val="00013779"/>
    <w:rsid w:val="00016509"/>
    <w:rsid w:val="0001652D"/>
    <w:rsid w:val="00022C27"/>
    <w:rsid w:val="000258EC"/>
    <w:rsid w:val="000262B3"/>
    <w:rsid w:val="00026648"/>
    <w:rsid w:val="00026BFE"/>
    <w:rsid w:val="000312B2"/>
    <w:rsid w:val="00032061"/>
    <w:rsid w:val="00032F1F"/>
    <w:rsid w:val="000339D7"/>
    <w:rsid w:val="00034F48"/>
    <w:rsid w:val="00037FD7"/>
    <w:rsid w:val="0004027A"/>
    <w:rsid w:val="00042218"/>
    <w:rsid w:val="00042DFF"/>
    <w:rsid w:val="0004364D"/>
    <w:rsid w:val="00044CE1"/>
    <w:rsid w:val="00045BF5"/>
    <w:rsid w:val="00047AE8"/>
    <w:rsid w:val="00051706"/>
    <w:rsid w:val="000543B7"/>
    <w:rsid w:val="0006157F"/>
    <w:rsid w:val="00063BFA"/>
    <w:rsid w:val="0006607A"/>
    <w:rsid w:val="00070177"/>
    <w:rsid w:val="00081BE9"/>
    <w:rsid w:val="00084A79"/>
    <w:rsid w:val="000853C2"/>
    <w:rsid w:val="00093294"/>
    <w:rsid w:val="00094901"/>
    <w:rsid w:val="0009589D"/>
    <w:rsid w:val="000968EF"/>
    <w:rsid w:val="00097176"/>
    <w:rsid w:val="000A3623"/>
    <w:rsid w:val="000A4813"/>
    <w:rsid w:val="000A4C3D"/>
    <w:rsid w:val="000A634D"/>
    <w:rsid w:val="000A6E57"/>
    <w:rsid w:val="000A79A9"/>
    <w:rsid w:val="000B0A47"/>
    <w:rsid w:val="000B0C90"/>
    <w:rsid w:val="000B1DBF"/>
    <w:rsid w:val="000B1ED5"/>
    <w:rsid w:val="000B21DF"/>
    <w:rsid w:val="000B53C7"/>
    <w:rsid w:val="000B6062"/>
    <w:rsid w:val="000B7902"/>
    <w:rsid w:val="000B7E1B"/>
    <w:rsid w:val="000C1380"/>
    <w:rsid w:val="000C66B0"/>
    <w:rsid w:val="000D2D8C"/>
    <w:rsid w:val="000D3849"/>
    <w:rsid w:val="000D38BD"/>
    <w:rsid w:val="000D60F8"/>
    <w:rsid w:val="000E0972"/>
    <w:rsid w:val="000E43D3"/>
    <w:rsid w:val="000E68A1"/>
    <w:rsid w:val="000F07A0"/>
    <w:rsid w:val="000F10B5"/>
    <w:rsid w:val="000F451B"/>
    <w:rsid w:val="000F4DF4"/>
    <w:rsid w:val="000F5957"/>
    <w:rsid w:val="00101AE2"/>
    <w:rsid w:val="00102341"/>
    <w:rsid w:val="00103F60"/>
    <w:rsid w:val="001040CC"/>
    <w:rsid w:val="001061D2"/>
    <w:rsid w:val="001065E0"/>
    <w:rsid w:val="001076C9"/>
    <w:rsid w:val="0011315B"/>
    <w:rsid w:val="00113474"/>
    <w:rsid w:val="00113A0E"/>
    <w:rsid w:val="001158A6"/>
    <w:rsid w:val="001165DB"/>
    <w:rsid w:val="001179BA"/>
    <w:rsid w:val="001213E9"/>
    <w:rsid w:val="00125839"/>
    <w:rsid w:val="0012673C"/>
    <w:rsid w:val="00127514"/>
    <w:rsid w:val="00127EA3"/>
    <w:rsid w:val="0013156F"/>
    <w:rsid w:val="001335E2"/>
    <w:rsid w:val="0013507C"/>
    <w:rsid w:val="0014090F"/>
    <w:rsid w:val="001413B5"/>
    <w:rsid w:val="00143D9A"/>
    <w:rsid w:val="00144473"/>
    <w:rsid w:val="0014527B"/>
    <w:rsid w:val="001452D1"/>
    <w:rsid w:val="00146FAC"/>
    <w:rsid w:val="00147BDA"/>
    <w:rsid w:val="0015608A"/>
    <w:rsid w:val="00157298"/>
    <w:rsid w:val="001573D6"/>
    <w:rsid w:val="001577C0"/>
    <w:rsid w:val="00157FFE"/>
    <w:rsid w:val="00161239"/>
    <w:rsid w:val="00162C2E"/>
    <w:rsid w:val="00165D04"/>
    <w:rsid w:val="001808F4"/>
    <w:rsid w:val="00193F9B"/>
    <w:rsid w:val="00195A23"/>
    <w:rsid w:val="001971F5"/>
    <w:rsid w:val="001A2EAE"/>
    <w:rsid w:val="001A414E"/>
    <w:rsid w:val="001A4405"/>
    <w:rsid w:val="001A564D"/>
    <w:rsid w:val="001B2483"/>
    <w:rsid w:val="001B33D7"/>
    <w:rsid w:val="001B4B62"/>
    <w:rsid w:val="001B6639"/>
    <w:rsid w:val="001C1308"/>
    <w:rsid w:val="001C534D"/>
    <w:rsid w:val="001D0909"/>
    <w:rsid w:val="001D1070"/>
    <w:rsid w:val="001D5D2B"/>
    <w:rsid w:val="001D6425"/>
    <w:rsid w:val="001D6A83"/>
    <w:rsid w:val="001E22FE"/>
    <w:rsid w:val="001E252B"/>
    <w:rsid w:val="001E28AE"/>
    <w:rsid w:val="001E4796"/>
    <w:rsid w:val="001E4EE9"/>
    <w:rsid w:val="001E572B"/>
    <w:rsid w:val="001F0901"/>
    <w:rsid w:val="001F79A3"/>
    <w:rsid w:val="001F7D6F"/>
    <w:rsid w:val="002016E3"/>
    <w:rsid w:val="002059C4"/>
    <w:rsid w:val="00205A3B"/>
    <w:rsid w:val="0020706D"/>
    <w:rsid w:val="00213481"/>
    <w:rsid w:val="00214752"/>
    <w:rsid w:val="002200B1"/>
    <w:rsid w:val="0022026E"/>
    <w:rsid w:val="00225BED"/>
    <w:rsid w:val="002276AB"/>
    <w:rsid w:val="0023763A"/>
    <w:rsid w:val="00245871"/>
    <w:rsid w:val="00245949"/>
    <w:rsid w:val="0025221B"/>
    <w:rsid w:val="002527D9"/>
    <w:rsid w:val="00256C38"/>
    <w:rsid w:val="00263AF6"/>
    <w:rsid w:val="00263E59"/>
    <w:rsid w:val="0026799F"/>
    <w:rsid w:val="0027121A"/>
    <w:rsid w:val="002730B4"/>
    <w:rsid w:val="00275ECF"/>
    <w:rsid w:val="002767C9"/>
    <w:rsid w:val="002850CD"/>
    <w:rsid w:val="0028621B"/>
    <w:rsid w:val="002864A5"/>
    <w:rsid w:val="002916C0"/>
    <w:rsid w:val="002960A9"/>
    <w:rsid w:val="00296A0E"/>
    <w:rsid w:val="00296A89"/>
    <w:rsid w:val="002A164B"/>
    <w:rsid w:val="002A1C82"/>
    <w:rsid w:val="002B53BC"/>
    <w:rsid w:val="002B7F41"/>
    <w:rsid w:val="002C3E50"/>
    <w:rsid w:val="002C43A8"/>
    <w:rsid w:val="002D169C"/>
    <w:rsid w:val="002D3349"/>
    <w:rsid w:val="002D39D1"/>
    <w:rsid w:val="002D5F28"/>
    <w:rsid w:val="002D6E98"/>
    <w:rsid w:val="002E34F7"/>
    <w:rsid w:val="002E47F9"/>
    <w:rsid w:val="002E715D"/>
    <w:rsid w:val="002F07B3"/>
    <w:rsid w:val="002F406E"/>
    <w:rsid w:val="002F4457"/>
    <w:rsid w:val="002F512F"/>
    <w:rsid w:val="002F6210"/>
    <w:rsid w:val="0030044D"/>
    <w:rsid w:val="0030175B"/>
    <w:rsid w:val="003073BC"/>
    <w:rsid w:val="00310FE7"/>
    <w:rsid w:val="00314950"/>
    <w:rsid w:val="00315627"/>
    <w:rsid w:val="00315E2D"/>
    <w:rsid w:val="003176C2"/>
    <w:rsid w:val="00320517"/>
    <w:rsid w:val="003206EF"/>
    <w:rsid w:val="00321621"/>
    <w:rsid w:val="003236E3"/>
    <w:rsid w:val="00324AA9"/>
    <w:rsid w:val="00324C68"/>
    <w:rsid w:val="0032599C"/>
    <w:rsid w:val="00330293"/>
    <w:rsid w:val="00330A86"/>
    <w:rsid w:val="00330B2D"/>
    <w:rsid w:val="0033321A"/>
    <w:rsid w:val="003352EB"/>
    <w:rsid w:val="00335B27"/>
    <w:rsid w:val="00341F93"/>
    <w:rsid w:val="00342353"/>
    <w:rsid w:val="00343781"/>
    <w:rsid w:val="00344B06"/>
    <w:rsid w:val="0034590F"/>
    <w:rsid w:val="003468A0"/>
    <w:rsid w:val="00350531"/>
    <w:rsid w:val="0035163B"/>
    <w:rsid w:val="003517E7"/>
    <w:rsid w:val="00351CF5"/>
    <w:rsid w:val="003530F1"/>
    <w:rsid w:val="00353467"/>
    <w:rsid w:val="00353C85"/>
    <w:rsid w:val="00354343"/>
    <w:rsid w:val="00354B96"/>
    <w:rsid w:val="00356EC7"/>
    <w:rsid w:val="00357839"/>
    <w:rsid w:val="0036073E"/>
    <w:rsid w:val="00360967"/>
    <w:rsid w:val="003631C4"/>
    <w:rsid w:val="00367311"/>
    <w:rsid w:val="00370C5D"/>
    <w:rsid w:val="00374359"/>
    <w:rsid w:val="003748CC"/>
    <w:rsid w:val="00374F97"/>
    <w:rsid w:val="00376307"/>
    <w:rsid w:val="003831FF"/>
    <w:rsid w:val="003855BB"/>
    <w:rsid w:val="003913A3"/>
    <w:rsid w:val="00391D6A"/>
    <w:rsid w:val="00392DE2"/>
    <w:rsid w:val="00393356"/>
    <w:rsid w:val="00393B25"/>
    <w:rsid w:val="00394BD7"/>
    <w:rsid w:val="00397FC5"/>
    <w:rsid w:val="003A1E79"/>
    <w:rsid w:val="003A4CD9"/>
    <w:rsid w:val="003B2141"/>
    <w:rsid w:val="003B22C0"/>
    <w:rsid w:val="003B3197"/>
    <w:rsid w:val="003B4834"/>
    <w:rsid w:val="003C0193"/>
    <w:rsid w:val="003C0FA2"/>
    <w:rsid w:val="003C1624"/>
    <w:rsid w:val="003C4B1F"/>
    <w:rsid w:val="003C6AB0"/>
    <w:rsid w:val="003C76A5"/>
    <w:rsid w:val="003D1CAB"/>
    <w:rsid w:val="003D20E5"/>
    <w:rsid w:val="003D2225"/>
    <w:rsid w:val="003D6F33"/>
    <w:rsid w:val="003D7AAA"/>
    <w:rsid w:val="003E129E"/>
    <w:rsid w:val="003E3A7A"/>
    <w:rsid w:val="003E3F0B"/>
    <w:rsid w:val="003E4E76"/>
    <w:rsid w:val="003F0878"/>
    <w:rsid w:val="003F3DC8"/>
    <w:rsid w:val="003F41D5"/>
    <w:rsid w:val="003F54BB"/>
    <w:rsid w:val="00400C43"/>
    <w:rsid w:val="004026A0"/>
    <w:rsid w:val="004051AF"/>
    <w:rsid w:val="0040545B"/>
    <w:rsid w:val="00407608"/>
    <w:rsid w:val="00411804"/>
    <w:rsid w:val="0041794F"/>
    <w:rsid w:val="00417FFC"/>
    <w:rsid w:val="004213B8"/>
    <w:rsid w:val="00422982"/>
    <w:rsid w:val="00422D53"/>
    <w:rsid w:val="00426471"/>
    <w:rsid w:val="00431340"/>
    <w:rsid w:val="00432D99"/>
    <w:rsid w:val="00440A1E"/>
    <w:rsid w:val="0044615F"/>
    <w:rsid w:val="00446751"/>
    <w:rsid w:val="004471EF"/>
    <w:rsid w:val="00450E2D"/>
    <w:rsid w:val="00450FE9"/>
    <w:rsid w:val="004549E3"/>
    <w:rsid w:val="00455761"/>
    <w:rsid w:val="00457448"/>
    <w:rsid w:val="00464E41"/>
    <w:rsid w:val="0046598A"/>
    <w:rsid w:val="00466E01"/>
    <w:rsid w:val="00470520"/>
    <w:rsid w:val="004732CD"/>
    <w:rsid w:val="00483D17"/>
    <w:rsid w:val="004843DF"/>
    <w:rsid w:val="00491112"/>
    <w:rsid w:val="00493381"/>
    <w:rsid w:val="00496224"/>
    <w:rsid w:val="004A0185"/>
    <w:rsid w:val="004A298A"/>
    <w:rsid w:val="004A34B1"/>
    <w:rsid w:val="004A5291"/>
    <w:rsid w:val="004C4733"/>
    <w:rsid w:val="004C5757"/>
    <w:rsid w:val="004C5A9A"/>
    <w:rsid w:val="004C6F92"/>
    <w:rsid w:val="004C7F99"/>
    <w:rsid w:val="004D1D69"/>
    <w:rsid w:val="004D3900"/>
    <w:rsid w:val="004D3A4B"/>
    <w:rsid w:val="004D3C68"/>
    <w:rsid w:val="004D4151"/>
    <w:rsid w:val="004D4C6B"/>
    <w:rsid w:val="004D709C"/>
    <w:rsid w:val="004E07AA"/>
    <w:rsid w:val="004E3003"/>
    <w:rsid w:val="004E36D7"/>
    <w:rsid w:val="004E3A16"/>
    <w:rsid w:val="004E53F4"/>
    <w:rsid w:val="004F1EB9"/>
    <w:rsid w:val="004F50D0"/>
    <w:rsid w:val="004F621A"/>
    <w:rsid w:val="0050500F"/>
    <w:rsid w:val="00505C91"/>
    <w:rsid w:val="00506606"/>
    <w:rsid w:val="005101F8"/>
    <w:rsid w:val="00512FCE"/>
    <w:rsid w:val="00514312"/>
    <w:rsid w:val="0051516E"/>
    <w:rsid w:val="005152DF"/>
    <w:rsid w:val="00516EE9"/>
    <w:rsid w:val="00521302"/>
    <w:rsid w:val="00521DC6"/>
    <w:rsid w:val="00521F69"/>
    <w:rsid w:val="00522C19"/>
    <w:rsid w:val="00530A45"/>
    <w:rsid w:val="00532E8F"/>
    <w:rsid w:val="00533714"/>
    <w:rsid w:val="00533955"/>
    <w:rsid w:val="00534AA5"/>
    <w:rsid w:val="00541166"/>
    <w:rsid w:val="0054243E"/>
    <w:rsid w:val="00542C8E"/>
    <w:rsid w:val="00545810"/>
    <w:rsid w:val="00545CA8"/>
    <w:rsid w:val="0055173E"/>
    <w:rsid w:val="00553D63"/>
    <w:rsid w:val="00554C2F"/>
    <w:rsid w:val="00562803"/>
    <w:rsid w:val="00562A88"/>
    <w:rsid w:val="0056626C"/>
    <w:rsid w:val="00571421"/>
    <w:rsid w:val="00571829"/>
    <w:rsid w:val="00572F9A"/>
    <w:rsid w:val="0057320E"/>
    <w:rsid w:val="005779CF"/>
    <w:rsid w:val="00580008"/>
    <w:rsid w:val="005829D4"/>
    <w:rsid w:val="005835BE"/>
    <w:rsid w:val="00584789"/>
    <w:rsid w:val="00585D4A"/>
    <w:rsid w:val="00586D07"/>
    <w:rsid w:val="005904F4"/>
    <w:rsid w:val="005912FE"/>
    <w:rsid w:val="00593C90"/>
    <w:rsid w:val="00597E37"/>
    <w:rsid w:val="005A0AEB"/>
    <w:rsid w:val="005B3AB8"/>
    <w:rsid w:val="005B417B"/>
    <w:rsid w:val="005B4D47"/>
    <w:rsid w:val="005B5D67"/>
    <w:rsid w:val="005B641F"/>
    <w:rsid w:val="005B6A25"/>
    <w:rsid w:val="005C2D9A"/>
    <w:rsid w:val="005C30C1"/>
    <w:rsid w:val="005C490D"/>
    <w:rsid w:val="005C57F3"/>
    <w:rsid w:val="005D0BF1"/>
    <w:rsid w:val="005D1E11"/>
    <w:rsid w:val="005D4DEB"/>
    <w:rsid w:val="005D7146"/>
    <w:rsid w:val="005D727E"/>
    <w:rsid w:val="005E2CF9"/>
    <w:rsid w:val="005E2DE3"/>
    <w:rsid w:val="005E4EBD"/>
    <w:rsid w:val="005F1612"/>
    <w:rsid w:val="005F422E"/>
    <w:rsid w:val="005F4BDA"/>
    <w:rsid w:val="005F5714"/>
    <w:rsid w:val="005F5C13"/>
    <w:rsid w:val="005F7409"/>
    <w:rsid w:val="006117F1"/>
    <w:rsid w:val="00613E6B"/>
    <w:rsid w:val="00614C12"/>
    <w:rsid w:val="00616434"/>
    <w:rsid w:val="00616B03"/>
    <w:rsid w:val="00620F1E"/>
    <w:rsid w:val="00622D6D"/>
    <w:rsid w:val="0062607A"/>
    <w:rsid w:val="00630483"/>
    <w:rsid w:val="00630A61"/>
    <w:rsid w:val="00633F15"/>
    <w:rsid w:val="0063538C"/>
    <w:rsid w:val="00643375"/>
    <w:rsid w:val="00643439"/>
    <w:rsid w:val="00644AB3"/>
    <w:rsid w:val="0064527E"/>
    <w:rsid w:val="00645DF1"/>
    <w:rsid w:val="00656792"/>
    <w:rsid w:val="00666E23"/>
    <w:rsid w:val="0066785A"/>
    <w:rsid w:val="006707C0"/>
    <w:rsid w:val="0067157D"/>
    <w:rsid w:val="00671B93"/>
    <w:rsid w:val="006731F2"/>
    <w:rsid w:val="006736B5"/>
    <w:rsid w:val="00673EE8"/>
    <w:rsid w:val="00674082"/>
    <w:rsid w:val="00674FF0"/>
    <w:rsid w:val="00681D8E"/>
    <w:rsid w:val="006820DE"/>
    <w:rsid w:val="00683B05"/>
    <w:rsid w:val="006865C2"/>
    <w:rsid w:val="00691ECF"/>
    <w:rsid w:val="00694AC9"/>
    <w:rsid w:val="006A2DBD"/>
    <w:rsid w:val="006A3FF1"/>
    <w:rsid w:val="006A49C2"/>
    <w:rsid w:val="006A6B93"/>
    <w:rsid w:val="006B089B"/>
    <w:rsid w:val="006B4BEB"/>
    <w:rsid w:val="006B56BC"/>
    <w:rsid w:val="006B5BD8"/>
    <w:rsid w:val="006C0278"/>
    <w:rsid w:val="006C1439"/>
    <w:rsid w:val="006C2A97"/>
    <w:rsid w:val="006C53F4"/>
    <w:rsid w:val="006C6B34"/>
    <w:rsid w:val="006C7047"/>
    <w:rsid w:val="006D0C51"/>
    <w:rsid w:val="006D287C"/>
    <w:rsid w:val="006D50DB"/>
    <w:rsid w:val="006D7B54"/>
    <w:rsid w:val="006D7CB5"/>
    <w:rsid w:val="006E19C9"/>
    <w:rsid w:val="006E5547"/>
    <w:rsid w:val="006E5710"/>
    <w:rsid w:val="006E60F4"/>
    <w:rsid w:val="006E6B79"/>
    <w:rsid w:val="006E6B7E"/>
    <w:rsid w:val="006E6D1D"/>
    <w:rsid w:val="006F6119"/>
    <w:rsid w:val="006F759F"/>
    <w:rsid w:val="00702012"/>
    <w:rsid w:val="0070670F"/>
    <w:rsid w:val="007074F2"/>
    <w:rsid w:val="00715575"/>
    <w:rsid w:val="0071576C"/>
    <w:rsid w:val="00722D36"/>
    <w:rsid w:val="007233F2"/>
    <w:rsid w:val="007269B4"/>
    <w:rsid w:val="00730E01"/>
    <w:rsid w:val="00731F78"/>
    <w:rsid w:val="00732936"/>
    <w:rsid w:val="00736469"/>
    <w:rsid w:val="0073686E"/>
    <w:rsid w:val="00737EA2"/>
    <w:rsid w:val="00740261"/>
    <w:rsid w:val="007413C4"/>
    <w:rsid w:val="007435EF"/>
    <w:rsid w:val="00746D9B"/>
    <w:rsid w:val="00747948"/>
    <w:rsid w:val="00747ACE"/>
    <w:rsid w:val="007505EE"/>
    <w:rsid w:val="00750C00"/>
    <w:rsid w:val="00752C87"/>
    <w:rsid w:val="00756877"/>
    <w:rsid w:val="0075798B"/>
    <w:rsid w:val="00760447"/>
    <w:rsid w:val="00762DEE"/>
    <w:rsid w:val="007644B6"/>
    <w:rsid w:val="00764D1C"/>
    <w:rsid w:val="007674F0"/>
    <w:rsid w:val="00771618"/>
    <w:rsid w:val="00780C85"/>
    <w:rsid w:val="00781361"/>
    <w:rsid w:val="007848F3"/>
    <w:rsid w:val="00787790"/>
    <w:rsid w:val="00790740"/>
    <w:rsid w:val="00791EDD"/>
    <w:rsid w:val="00797DE4"/>
    <w:rsid w:val="007A050C"/>
    <w:rsid w:val="007A3179"/>
    <w:rsid w:val="007A4270"/>
    <w:rsid w:val="007A4DA1"/>
    <w:rsid w:val="007A7EF4"/>
    <w:rsid w:val="007B03EB"/>
    <w:rsid w:val="007B15E2"/>
    <w:rsid w:val="007B1641"/>
    <w:rsid w:val="007B1A4C"/>
    <w:rsid w:val="007B1DA3"/>
    <w:rsid w:val="007B625B"/>
    <w:rsid w:val="007B6A1A"/>
    <w:rsid w:val="007B71D6"/>
    <w:rsid w:val="007C1134"/>
    <w:rsid w:val="007C20E8"/>
    <w:rsid w:val="007C3D06"/>
    <w:rsid w:val="007C3D37"/>
    <w:rsid w:val="007C6475"/>
    <w:rsid w:val="007C6E62"/>
    <w:rsid w:val="007C770C"/>
    <w:rsid w:val="007E1C67"/>
    <w:rsid w:val="007E2EF2"/>
    <w:rsid w:val="007E46B5"/>
    <w:rsid w:val="007E474C"/>
    <w:rsid w:val="007F00E1"/>
    <w:rsid w:val="007F334A"/>
    <w:rsid w:val="007F3A27"/>
    <w:rsid w:val="007F54FD"/>
    <w:rsid w:val="007F5926"/>
    <w:rsid w:val="007F7568"/>
    <w:rsid w:val="00802B09"/>
    <w:rsid w:val="00807CD0"/>
    <w:rsid w:val="00810761"/>
    <w:rsid w:val="008112E5"/>
    <w:rsid w:val="00815684"/>
    <w:rsid w:val="00822E52"/>
    <w:rsid w:val="00824944"/>
    <w:rsid w:val="00825D05"/>
    <w:rsid w:val="008274C0"/>
    <w:rsid w:val="00831D13"/>
    <w:rsid w:val="00832788"/>
    <w:rsid w:val="00832EDC"/>
    <w:rsid w:val="0083368E"/>
    <w:rsid w:val="00840533"/>
    <w:rsid w:val="00846EC0"/>
    <w:rsid w:val="00847B4C"/>
    <w:rsid w:val="00850CF2"/>
    <w:rsid w:val="00853822"/>
    <w:rsid w:val="00854035"/>
    <w:rsid w:val="008557CB"/>
    <w:rsid w:val="00855A21"/>
    <w:rsid w:val="0085649F"/>
    <w:rsid w:val="00856B5A"/>
    <w:rsid w:val="00864A89"/>
    <w:rsid w:val="00867B59"/>
    <w:rsid w:val="008714ED"/>
    <w:rsid w:val="00871546"/>
    <w:rsid w:val="00871F09"/>
    <w:rsid w:val="00872F4D"/>
    <w:rsid w:val="00873979"/>
    <w:rsid w:val="00880B0E"/>
    <w:rsid w:val="00882FA6"/>
    <w:rsid w:val="00885A99"/>
    <w:rsid w:val="00892002"/>
    <w:rsid w:val="00892F4C"/>
    <w:rsid w:val="00893366"/>
    <w:rsid w:val="0089581A"/>
    <w:rsid w:val="00897F40"/>
    <w:rsid w:val="008A0019"/>
    <w:rsid w:val="008A0EE8"/>
    <w:rsid w:val="008A106C"/>
    <w:rsid w:val="008A21C5"/>
    <w:rsid w:val="008A39A7"/>
    <w:rsid w:val="008A46DF"/>
    <w:rsid w:val="008A4E97"/>
    <w:rsid w:val="008A5051"/>
    <w:rsid w:val="008A72D7"/>
    <w:rsid w:val="008B04B4"/>
    <w:rsid w:val="008B094C"/>
    <w:rsid w:val="008B1138"/>
    <w:rsid w:val="008B645E"/>
    <w:rsid w:val="008C3E40"/>
    <w:rsid w:val="008C5F11"/>
    <w:rsid w:val="008D1CCB"/>
    <w:rsid w:val="008D5A82"/>
    <w:rsid w:val="008D6CE3"/>
    <w:rsid w:val="008D7D12"/>
    <w:rsid w:val="008E0F6A"/>
    <w:rsid w:val="008E5E89"/>
    <w:rsid w:val="008E67DC"/>
    <w:rsid w:val="008F1C20"/>
    <w:rsid w:val="008F2171"/>
    <w:rsid w:val="008F2558"/>
    <w:rsid w:val="008F2B6C"/>
    <w:rsid w:val="008F455E"/>
    <w:rsid w:val="008F55A1"/>
    <w:rsid w:val="00901EC6"/>
    <w:rsid w:val="0090268B"/>
    <w:rsid w:val="00903AC3"/>
    <w:rsid w:val="0090464B"/>
    <w:rsid w:val="00904667"/>
    <w:rsid w:val="00905D6E"/>
    <w:rsid w:val="009066D1"/>
    <w:rsid w:val="00906E5D"/>
    <w:rsid w:val="00914302"/>
    <w:rsid w:val="00917830"/>
    <w:rsid w:val="00917D45"/>
    <w:rsid w:val="0092560C"/>
    <w:rsid w:val="00931069"/>
    <w:rsid w:val="0093342B"/>
    <w:rsid w:val="00934204"/>
    <w:rsid w:val="00935EF9"/>
    <w:rsid w:val="00935FCE"/>
    <w:rsid w:val="00936310"/>
    <w:rsid w:val="00937786"/>
    <w:rsid w:val="00943733"/>
    <w:rsid w:val="00944069"/>
    <w:rsid w:val="00950B34"/>
    <w:rsid w:val="00961443"/>
    <w:rsid w:val="00963E91"/>
    <w:rsid w:val="00963F6F"/>
    <w:rsid w:val="00971120"/>
    <w:rsid w:val="0097753C"/>
    <w:rsid w:val="00984ABC"/>
    <w:rsid w:val="00987951"/>
    <w:rsid w:val="00992E7B"/>
    <w:rsid w:val="0099416E"/>
    <w:rsid w:val="00995DB3"/>
    <w:rsid w:val="009968E2"/>
    <w:rsid w:val="00996BA3"/>
    <w:rsid w:val="009A199C"/>
    <w:rsid w:val="009A373F"/>
    <w:rsid w:val="009A3870"/>
    <w:rsid w:val="009A62EF"/>
    <w:rsid w:val="009A7380"/>
    <w:rsid w:val="009A7BDA"/>
    <w:rsid w:val="009B10AA"/>
    <w:rsid w:val="009B2702"/>
    <w:rsid w:val="009B795B"/>
    <w:rsid w:val="009D5F96"/>
    <w:rsid w:val="009D6C17"/>
    <w:rsid w:val="009E0355"/>
    <w:rsid w:val="009E48E5"/>
    <w:rsid w:val="009E5683"/>
    <w:rsid w:val="009F273F"/>
    <w:rsid w:val="009F37ED"/>
    <w:rsid w:val="009F4C67"/>
    <w:rsid w:val="009F5ADC"/>
    <w:rsid w:val="009F71C9"/>
    <w:rsid w:val="009F7C44"/>
    <w:rsid w:val="00A01353"/>
    <w:rsid w:val="00A013D7"/>
    <w:rsid w:val="00A0273F"/>
    <w:rsid w:val="00A11458"/>
    <w:rsid w:val="00A149E6"/>
    <w:rsid w:val="00A17E9E"/>
    <w:rsid w:val="00A25B07"/>
    <w:rsid w:val="00A27F64"/>
    <w:rsid w:val="00A30E5D"/>
    <w:rsid w:val="00A3161F"/>
    <w:rsid w:val="00A32DCA"/>
    <w:rsid w:val="00A350E0"/>
    <w:rsid w:val="00A35F2B"/>
    <w:rsid w:val="00A36A6D"/>
    <w:rsid w:val="00A37D1D"/>
    <w:rsid w:val="00A4029B"/>
    <w:rsid w:val="00A4191F"/>
    <w:rsid w:val="00A42E62"/>
    <w:rsid w:val="00A45148"/>
    <w:rsid w:val="00A453F0"/>
    <w:rsid w:val="00A544CB"/>
    <w:rsid w:val="00A61425"/>
    <w:rsid w:val="00A6174C"/>
    <w:rsid w:val="00A62B5D"/>
    <w:rsid w:val="00A633D4"/>
    <w:rsid w:val="00A6451A"/>
    <w:rsid w:val="00A700D9"/>
    <w:rsid w:val="00A81FE9"/>
    <w:rsid w:val="00A82207"/>
    <w:rsid w:val="00A846EB"/>
    <w:rsid w:val="00A911A2"/>
    <w:rsid w:val="00A938C2"/>
    <w:rsid w:val="00A94025"/>
    <w:rsid w:val="00A96F54"/>
    <w:rsid w:val="00AA0B4B"/>
    <w:rsid w:val="00AA1F52"/>
    <w:rsid w:val="00AA2353"/>
    <w:rsid w:val="00AA25B6"/>
    <w:rsid w:val="00AA2B7F"/>
    <w:rsid w:val="00AA4BE8"/>
    <w:rsid w:val="00AA52C6"/>
    <w:rsid w:val="00AB308A"/>
    <w:rsid w:val="00AB4AF0"/>
    <w:rsid w:val="00AB64A8"/>
    <w:rsid w:val="00AB7A96"/>
    <w:rsid w:val="00AC2003"/>
    <w:rsid w:val="00AC2127"/>
    <w:rsid w:val="00AC3A1D"/>
    <w:rsid w:val="00AC71B4"/>
    <w:rsid w:val="00AD00BE"/>
    <w:rsid w:val="00AD0250"/>
    <w:rsid w:val="00AD1B04"/>
    <w:rsid w:val="00AD203C"/>
    <w:rsid w:val="00AD4BC9"/>
    <w:rsid w:val="00AD7D0F"/>
    <w:rsid w:val="00AE0B29"/>
    <w:rsid w:val="00AE1D3E"/>
    <w:rsid w:val="00AE383C"/>
    <w:rsid w:val="00AE7916"/>
    <w:rsid w:val="00AF2EA9"/>
    <w:rsid w:val="00AF3112"/>
    <w:rsid w:val="00AF3EE4"/>
    <w:rsid w:val="00AF7A4E"/>
    <w:rsid w:val="00B0154D"/>
    <w:rsid w:val="00B03BDF"/>
    <w:rsid w:val="00B054A5"/>
    <w:rsid w:val="00B10264"/>
    <w:rsid w:val="00B10430"/>
    <w:rsid w:val="00B120C9"/>
    <w:rsid w:val="00B14564"/>
    <w:rsid w:val="00B14F3C"/>
    <w:rsid w:val="00B178D6"/>
    <w:rsid w:val="00B20539"/>
    <w:rsid w:val="00B25D6F"/>
    <w:rsid w:val="00B26522"/>
    <w:rsid w:val="00B30785"/>
    <w:rsid w:val="00B30A03"/>
    <w:rsid w:val="00B337A3"/>
    <w:rsid w:val="00B45C11"/>
    <w:rsid w:val="00B47F96"/>
    <w:rsid w:val="00B543FB"/>
    <w:rsid w:val="00B5557B"/>
    <w:rsid w:val="00B55603"/>
    <w:rsid w:val="00B568FE"/>
    <w:rsid w:val="00B634C0"/>
    <w:rsid w:val="00B645F7"/>
    <w:rsid w:val="00B668FD"/>
    <w:rsid w:val="00B67323"/>
    <w:rsid w:val="00B70123"/>
    <w:rsid w:val="00B7015D"/>
    <w:rsid w:val="00B70AD2"/>
    <w:rsid w:val="00B711D8"/>
    <w:rsid w:val="00B7344E"/>
    <w:rsid w:val="00B820DB"/>
    <w:rsid w:val="00B82E73"/>
    <w:rsid w:val="00B83CFC"/>
    <w:rsid w:val="00B85112"/>
    <w:rsid w:val="00B938BF"/>
    <w:rsid w:val="00B939FB"/>
    <w:rsid w:val="00BA01A7"/>
    <w:rsid w:val="00BA279E"/>
    <w:rsid w:val="00BA3E70"/>
    <w:rsid w:val="00BA5E2C"/>
    <w:rsid w:val="00BA5F56"/>
    <w:rsid w:val="00BA7AAC"/>
    <w:rsid w:val="00BB01C3"/>
    <w:rsid w:val="00BB0808"/>
    <w:rsid w:val="00BB5CBA"/>
    <w:rsid w:val="00BC79C2"/>
    <w:rsid w:val="00BD01D3"/>
    <w:rsid w:val="00BD238B"/>
    <w:rsid w:val="00BD2684"/>
    <w:rsid w:val="00BD34BA"/>
    <w:rsid w:val="00BD39D0"/>
    <w:rsid w:val="00BD5646"/>
    <w:rsid w:val="00BE19E3"/>
    <w:rsid w:val="00BE71C7"/>
    <w:rsid w:val="00BE792C"/>
    <w:rsid w:val="00BF1198"/>
    <w:rsid w:val="00BF57BF"/>
    <w:rsid w:val="00BF6302"/>
    <w:rsid w:val="00BF71AA"/>
    <w:rsid w:val="00BF7DD4"/>
    <w:rsid w:val="00C00940"/>
    <w:rsid w:val="00C01CFF"/>
    <w:rsid w:val="00C030BA"/>
    <w:rsid w:val="00C03E75"/>
    <w:rsid w:val="00C04A03"/>
    <w:rsid w:val="00C05AC7"/>
    <w:rsid w:val="00C078DC"/>
    <w:rsid w:val="00C10584"/>
    <w:rsid w:val="00C11C13"/>
    <w:rsid w:val="00C1211E"/>
    <w:rsid w:val="00C20714"/>
    <w:rsid w:val="00C20BB0"/>
    <w:rsid w:val="00C23F09"/>
    <w:rsid w:val="00C23FE6"/>
    <w:rsid w:val="00C31C31"/>
    <w:rsid w:val="00C34218"/>
    <w:rsid w:val="00C362F6"/>
    <w:rsid w:val="00C411EA"/>
    <w:rsid w:val="00C4397A"/>
    <w:rsid w:val="00C44A07"/>
    <w:rsid w:val="00C54A03"/>
    <w:rsid w:val="00C54B4B"/>
    <w:rsid w:val="00C54BC8"/>
    <w:rsid w:val="00C56214"/>
    <w:rsid w:val="00C60212"/>
    <w:rsid w:val="00C61F35"/>
    <w:rsid w:val="00C64E48"/>
    <w:rsid w:val="00C6709C"/>
    <w:rsid w:val="00C70F72"/>
    <w:rsid w:val="00C739B4"/>
    <w:rsid w:val="00C73DA5"/>
    <w:rsid w:val="00C74DC9"/>
    <w:rsid w:val="00C821CC"/>
    <w:rsid w:val="00C82BD7"/>
    <w:rsid w:val="00C82CED"/>
    <w:rsid w:val="00C83411"/>
    <w:rsid w:val="00C85186"/>
    <w:rsid w:val="00C872DA"/>
    <w:rsid w:val="00C93AF4"/>
    <w:rsid w:val="00CA3892"/>
    <w:rsid w:val="00CA530B"/>
    <w:rsid w:val="00CA5DA0"/>
    <w:rsid w:val="00CB11A1"/>
    <w:rsid w:val="00CB64C8"/>
    <w:rsid w:val="00CB716F"/>
    <w:rsid w:val="00CC003C"/>
    <w:rsid w:val="00CC0516"/>
    <w:rsid w:val="00CC60E4"/>
    <w:rsid w:val="00CC6FAE"/>
    <w:rsid w:val="00CD18EC"/>
    <w:rsid w:val="00CD42B2"/>
    <w:rsid w:val="00CD5B62"/>
    <w:rsid w:val="00CD5DAE"/>
    <w:rsid w:val="00CD6F33"/>
    <w:rsid w:val="00CF1E34"/>
    <w:rsid w:val="00CF1FDB"/>
    <w:rsid w:val="00CF20BB"/>
    <w:rsid w:val="00CF35C3"/>
    <w:rsid w:val="00CF4FF4"/>
    <w:rsid w:val="00CF68F0"/>
    <w:rsid w:val="00CF6B07"/>
    <w:rsid w:val="00D0602E"/>
    <w:rsid w:val="00D064E5"/>
    <w:rsid w:val="00D06A4B"/>
    <w:rsid w:val="00D06FE8"/>
    <w:rsid w:val="00D13E59"/>
    <w:rsid w:val="00D15EBC"/>
    <w:rsid w:val="00D20A7F"/>
    <w:rsid w:val="00D241E6"/>
    <w:rsid w:val="00D25A29"/>
    <w:rsid w:val="00D2790D"/>
    <w:rsid w:val="00D27B11"/>
    <w:rsid w:val="00D32074"/>
    <w:rsid w:val="00D33C3F"/>
    <w:rsid w:val="00D418E4"/>
    <w:rsid w:val="00D420D2"/>
    <w:rsid w:val="00D425A5"/>
    <w:rsid w:val="00D42D36"/>
    <w:rsid w:val="00D468EE"/>
    <w:rsid w:val="00D51C8F"/>
    <w:rsid w:val="00D53A8B"/>
    <w:rsid w:val="00D5724D"/>
    <w:rsid w:val="00D6021B"/>
    <w:rsid w:val="00D6182D"/>
    <w:rsid w:val="00D65D1B"/>
    <w:rsid w:val="00D66BFD"/>
    <w:rsid w:val="00D67BC1"/>
    <w:rsid w:val="00D704DA"/>
    <w:rsid w:val="00D7216B"/>
    <w:rsid w:val="00D763AF"/>
    <w:rsid w:val="00D77709"/>
    <w:rsid w:val="00D81A05"/>
    <w:rsid w:val="00D81A12"/>
    <w:rsid w:val="00D8435B"/>
    <w:rsid w:val="00D852F4"/>
    <w:rsid w:val="00D86EA7"/>
    <w:rsid w:val="00D916D1"/>
    <w:rsid w:val="00D95842"/>
    <w:rsid w:val="00DB0259"/>
    <w:rsid w:val="00DB14C4"/>
    <w:rsid w:val="00DB1535"/>
    <w:rsid w:val="00DB1E14"/>
    <w:rsid w:val="00DB2413"/>
    <w:rsid w:val="00DB5BFC"/>
    <w:rsid w:val="00DC005B"/>
    <w:rsid w:val="00DC122A"/>
    <w:rsid w:val="00DC6270"/>
    <w:rsid w:val="00DC6AF0"/>
    <w:rsid w:val="00DD1003"/>
    <w:rsid w:val="00DD3604"/>
    <w:rsid w:val="00DD485C"/>
    <w:rsid w:val="00DD6647"/>
    <w:rsid w:val="00DD7AE9"/>
    <w:rsid w:val="00DE039E"/>
    <w:rsid w:val="00DE3169"/>
    <w:rsid w:val="00DF05AC"/>
    <w:rsid w:val="00DF3326"/>
    <w:rsid w:val="00E01D60"/>
    <w:rsid w:val="00E0410E"/>
    <w:rsid w:val="00E06E46"/>
    <w:rsid w:val="00E070A7"/>
    <w:rsid w:val="00E0726E"/>
    <w:rsid w:val="00E10CC3"/>
    <w:rsid w:val="00E130CD"/>
    <w:rsid w:val="00E20165"/>
    <w:rsid w:val="00E20353"/>
    <w:rsid w:val="00E215BA"/>
    <w:rsid w:val="00E21B14"/>
    <w:rsid w:val="00E22554"/>
    <w:rsid w:val="00E245F8"/>
    <w:rsid w:val="00E30A0B"/>
    <w:rsid w:val="00E30C6F"/>
    <w:rsid w:val="00E30C9D"/>
    <w:rsid w:val="00E333F8"/>
    <w:rsid w:val="00E338C9"/>
    <w:rsid w:val="00E404F3"/>
    <w:rsid w:val="00E4117D"/>
    <w:rsid w:val="00E43BAB"/>
    <w:rsid w:val="00E47E43"/>
    <w:rsid w:val="00E529C0"/>
    <w:rsid w:val="00E52B3B"/>
    <w:rsid w:val="00E54D41"/>
    <w:rsid w:val="00E56906"/>
    <w:rsid w:val="00E57E71"/>
    <w:rsid w:val="00E622CC"/>
    <w:rsid w:val="00E67673"/>
    <w:rsid w:val="00E67B8B"/>
    <w:rsid w:val="00E72520"/>
    <w:rsid w:val="00E726E1"/>
    <w:rsid w:val="00E76F0E"/>
    <w:rsid w:val="00E828AF"/>
    <w:rsid w:val="00E83CFA"/>
    <w:rsid w:val="00E84CAA"/>
    <w:rsid w:val="00E853B9"/>
    <w:rsid w:val="00E862EC"/>
    <w:rsid w:val="00E86AA6"/>
    <w:rsid w:val="00E87216"/>
    <w:rsid w:val="00E87E14"/>
    <w:rsid w:val="00E9034E"/>
    <w:rsid w:val="00E90633"/>
    <w:rsid w:val="00E91996"/>
    <w:rsid w:val="00E92414"/>
    <w:rsid w:val="00E962DB"/>
    <w:rsid w:val="00EA4947"/>
    <w:rsid w:val="00EA4C7C"/>
    <w:rsid w:val="00EA4C81"/>
    <w:rsid w:val="00EA50A4"/>
    <w:rsid w:val="00EB1CD3"/>
    <w:rsid w:val="00EB34D1"/>
    <w:rsid w:val="00EB3B94"/>
    <w:rsid w:val="00EB5403"/>
    <w:rsid w:val="00EB5F3E"/>
    <w:rsid w:val="00EC006E"/>
    <w:rsid w:val="00EC3ABE"/>
    <w:rsid w:val="00EC7DDC"/>
    <w:rsid w:val="00ED0C43"/>
    <w:rsid w:val="00ED2797"/>
    <w:rsid w:val="00ED4BEE"/>
    <w:rsid w:val="00ED4F4C"/>
    <w:rsid w:val="00ED5174"/>
    <w:rsid w:val="00ED57B2"/>
    <w:rsid w:val="00ED755E"/>
    <w:rsid w:val="00EE0967"/>
    <w:rsid w:val="00EE18F4"/>
    <w:rsid w:val="00EE2554"/>
    <w:rsid w:val="00EE6EE2"/>
    <w:rsid w:val="00EF0435"/>
    <w:rsid w:val="00EF0CE8"/>
    <w:rsid w:val="00EF3284"/>
    <w:rsid w:val="00EF5C81"/>
    <w:rsid w:val="00EF5D4A"/>
    <w:rsid w:val="00EF6C05"/>
    <w:rsid w:val="00F00053"/>
    <w:rsid w:val="00F0103D"/>
    <w:rsid w:val="00F0112D"/>
    <w:rsid w:val="00F01C0C"/>
    <w:rsid w:val="00F05C9C"/>
    <w:rsid w:val="00F05EEE"/>
    <w:rsid w:val="00F121AC"/>
    <w:rsid w:val="00F1261F"/>
    <w:rsid w:val="00F13010"/>
    <w:rsid w:val="00F13FE7"/>
    <w:rsid w:val="00F140F1"/>
    <w:rsid w:val="00F14B7D"/>
    <w:rsid w:val="00F27957"/>
    <w:rsid w:val="00F30F24"/>
    <w:rsid w:val="00F33663"/>
    <w:rsid w:val="00F33821"/>
    <w:rsid w:val="00F3684E"/>
    <w:rsid w:val="00F37667"/>
    <w:rsid w:val="00F4255C"/>
    <w:rsid w:val="00F46539"/>
    <w:rsid w:val="00F50ED2"/>
    <w:rsid w:val="00F50F88"/>
    <w:rsid w:val="00F53913"/>
    <w:rsid w:val="00F564BC"/>
    <w:rsid w:val="00F56738"/>
    <w:rsid w:val="00F571B8"/>
    <w:rsid w:val="00F62EBA"/>
    <w:rsid w:val="00F63841"/>
    <w:rsid w:val="00F662F6"/>
    <w:rsid w:val="00F67CA7"/>
    <w:rsid w:val="00F70910"/>
    <w:rsid w:val="00F762B7"/>
    <w:rsid w:val="00F7688D"/>
    <w:rsid w:val="00F80FEF"/>
    <w:rsid w:val="00F8138C"/>
    <w:rsid w:val="00F813B1"/>
    <w:rsid w:val="00F82E7E"/>
    <w:rsid w:val="00F83732"/>
    <w:rsid w:val="00F874DA"/>
    <w:rsid w:val="00F9226F"/>
    <w:rsid w:val="00F9370D"/>
    <w:rsid w:val="00F94542"/>
    <w:rsid w:val="00F97DEA"/>
    <w:rsid w:val="00FA0FDA"/>
    <w:rsid w:val="00FA23D6"/>
    <w:rsid w:val="00FA3B78"/>
    <w:rsid w:val="00FA77D5"/>
    <w:rsid w:val="00FB10D3"/>
    <w:rsid w:val="00FB465D"/>
    <w:rsid w:val="00FB78BD"/>
    <w:rsid w:val="00FC1FD6"/>
    <w:rsid w:val="00FC2508"/>
    <w:rsid w:val="00FC3EBC"/>
    <w:rsid w:val="00FD1D93"/>
    <w:rsid w:val="00FD3090"/>
    <w:rsid w:val="00FD3608"/>
    <w:rsid w:val="00FE3CC0"/>
    <w:rsid w:val="00FE50EE"/>
    <w:rsid w:val="00FE7B4D"/>
    <w:rsid w:val="00FF0AA5"/>
    <w:rsid w:val="00FF0E07"/>
    <w:rsid w:val="00FF1ED7"/>
    <w:rsid w:val="00FF3941"/>
    <w:rsid w:val="00FF54D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1FC58"/>
  <w15:chartTrackingRefBased/>
  <w15:docId w15:val="{D7AAD5B8-64F8-4BBB-B3B6-FF22B33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ED2"/>
    <w:rPr>
      <w:rFonts w:ascii="Calibri" w:hAnsi="Calibri"/>
      <w:color w:val="0B3B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0B0E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B3B6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8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B0E"/>
    <w:rPr>
      <w:rFonts w:ascii="Calibri" w:hAnsi="Calibri"/>
      <w:color w:val="0B3B60"/>
    </w:rPr>
  </w:style>
  <w:style w:type="paragraph" w:styleId="Voettekst">
    <w:name w:val="footer"/>
    <w:basedOn w:val="Standaard"/>
    <w:link w:val="VoettekstChar"/>
    <w:uiPriority w:val="99"/>
    <w:unhideWhenUsed/>
    <w:rsid w:val="0088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B0E"/>
    <w:rPr>
      <w:rFonts w:ascii="Calibri" w:hAnsi="Calibri"/>
      <w:color w:val="0B3B60"/>
    </w:rPr>
  </w:style>
  <w:style w:type="table" w:styleId="Tabelraster">
    <w:name w:val="Table Grid"/>
    <w:basedOn w:val="Standaardtabel"/>
    <w:rsid w:val="0088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FD951FDC844E298F7B60DD2C0599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69192-45BD-4C62-B27D-2BFF7C4F8A22}"/>
      </w:docPartPr>
      <w:docPartBody>
        <w:p w:rsidR="007B57EB" w:rsidRDefault="008E0A14" w:rsidP="008E0A14">
          <w:pPr>
            <w:pStyle w:val="DFFD951FDC844E298F7B60DD2C059902"/>
          </w:pPr>
          <w:r w:rsidRPr="00733A61"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14"/>
    <w:rsid w:val="000F2FCC"/>
    <w:rsid w:val="00736159"/>
    <w:rsid w:val="007B57EB"/>
    <w:rsid w:val="008E0A14"/>
    <w:rsid w:val="00BD3F6C"/>
    <w:rsid w:val="00CC0CFF"/>
    <w:rsid w:val="00C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0A14"/>
    <w:rPr>
      <w:color w:val="808080"/>
    </w:rPr>
  </w:style>
  <w:style w:type="paragraph" w:customStyle="1" w:styleId="DFFD951FDC844E298F7B60DD2C059902">
    <w:name w:val="DFFD951FDC844E298F7B60DD2C059902"/>
    <w:rsid w:val="008E0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d91d3-104d-418f-b578-83fd40418d56">
      <Terms xmlns="http://schemas.microsoft.com/office/infopath/2007/PartnerControls"/>
    </lcf76f155ced4ddcb4097134ff3c332f>
    <TaxCatchAll xmlns="a73a3d98-899d-44cc-b57d-2644164f3c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A2E7E37DE4488FBCCD81B69B6E2B" ma:contentTypeVersion="13" ma:contentTypeDescription="Een nieuw document maken." ma:contentTypeScope="" ma:versionID="89eda111e46cb712e6a02e3a39cd5f0d">
  <xsd:schema xmlns:xsd="http://www.w3.org/2001/XMLSchema" xmlns:xs="http://www.w3.org/2001/XMLSchema" xmlns:p="http://schemas.microsoft.com/office/2006/metadata/properties" xmlns:ns2="fa2d91d3-104d-418f-b578-83fd40418d56" xmlns:ns3="a73a3d98-899d-44cc-b57d-2644164f3c45" targetNamespace="http://schemas.microsoft.com/office/2006/metadata/properties" ma:root="true" ma:fieldsID="f28e7b0737d5c8651731d5dac61c6227" ns2:_="" ns3:_="">
    <xsd:import namespace="fa2d91d3-104d-418f-b578-83fd40418d56"/>
    <xsd:import namespace="a73a3d98-899d-44cc-b57d-2644164f3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91d3-104d-418f-b578-83fd40418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f16c215-902b-4987-88b3-f6bd58262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a3d98-899d-44cc-b57d-2644164f3c4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502b7a4-f601-4529-97ff-4190fcd7be55}" ma:internalName="TaxCatchAll" ma:showField="CatchAllData" ma:web="a73a3d98-899d-44cc-b57d-2644164f3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2A10D-B7A8-447F-92A6-74123EE55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736E6-8ECC-414D-A2DA-2A1229047DEA}">
  <ds:schemaRefs>
    <ds:schemaRef ds:uri="http://schemas.microsoft.com/office/2006/metadata/properties"/>
    <ds:schemaRef ds:uri="http://schemas.microsoft.com/office/infopath/2007/PartnerControls"/>
    <ds:schemaRef ds:uri="fa2d91d3-104d-418f-b578-83fd40418d56"/>
    <ds:schemaRef ds:uri="a73a3d98-899d-44cc-b57d-2644164f3c45"/>
  </ds:schemaRefs>
</ds:datastoreItem>
</file>

<file path=customXml/itemProps3.xml><?xml version="1.0" encoding="utf-8"?>
<ds:datastoreItem xmlns:ds="http://schemas.openxmlformats.org/officeDocument/2006/customXml" ds:itemID="{03DB5D00-E19E-4DD7-A0A5-CF09B385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d91d3-104d-418f-b578-83fd40418d56"/>
    <ds:schemaRef ds:uri="a73a3d98-899d-44cc-b57d-2644164f3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&amp; E. van Kasteren B.V.</dc:creator>
  <cp:keywords/>
  <dc:description/>
  <cp:lastModifiedBy>Info | W &amp; E van Kasteren B.V.</cp:lastModifiedBy>
  <cp:revision>2</cp:revision>
  <cp:lastPrinted>2023-09-19T09:03:00Z</cp:lastPrinted>
  <dcterms:created xsi:type="dcterms:W3CDTF">2023-09-19T09:03:00Z</dcterms:created>
  <dcterms:modified xsi:type="dcterms:W3CDTF">2023-09-19T09:03:00Z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0x010100D97CA2E7E37DE4488FBCCD81B69B6E2B</vt:lpwstr>
  </property>
</Properties>
</file>